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7302B" w14:textId="4F2E81EA" w:rsidR="006F1399" w:rsidRDefault="006F1399" w:rsidP="008C6369">
      <w:pPr>
        <w:rPr>
          <w:rFonts w:ascii="Times New Roman" w:hAnsi="Times New Roman" w:cs="Times New Roman"/>
          <w:b/>
          <w:bCs/>
          <w:sz w:val="32"/>
          <w:szCs w:val="32"/>
        </w:rPr>
      </w:pPr>
    </w:p>
    <w:p w14:paraId="5712FA83" w14:textId="77777777" w:rsidR="00B72D23" w:rsidRDefault="00B72D23" w:rsidP="008C6369">
      <w:pPr>
        <w:rPr>
          <w:rFonts w:ascii="Times New Roman" w:hAnsi="Times New Roman" w:cs="Times New Roman"/>
          <w:b/>
          <w:bCs/>
          <w:sz w:val="32"/>
          <w:szCs w:val="32"/>
        </w:rPr>
      </w:pPr>
    </w:p>
    <w:p w14:paraId="2998980A" w14:textId="47B4D20B" w:rsidR="00B72D23" w:rsidRDefault="00B72D23" w:rsidP="008C6369">
      <w:pPr>
        <w:rPr>
          <w:rFonts w:ascii="Times New Roman" w:hAnsi="Times New Roman" w:cs="Times New Roman"/>
          <w:b/>
          <w:bCs/>
          <w:sz w:val="32"/>
          <w:szCs w:val="32"/>
        </w:rPr>
      </w:pPr>
    </w:p>
    <w:p w14:paraId="250EE6B1" w14:textId="77777777" w:rsidR="00B72D23" w:rsidRPr="008C6369" w:rsidRDefault="00B72D23" w:rsidP="008C6369">
      <w:pPr>
        <w:rPr>
          <w:rFonts w:ascii="Times New Roman" w:hAnsi="Times New Roman" w:cs="Times New Roman"/>
          <w:b/>
          <w:bCs/>
          <w:sz w:val="32"/>
          <w:szCs w:val="32"/>
        </w:rPr>
      </w:pPr>
    </w:p>
    <w:p w14:paraId="5EAB873B" w14:textId="756FBFA4" w:rsidR="007A0053" w:rsidRPr="006E6775" w:rsidRDefault="007A0053" w:rsidP="008C6369">
      <w:pPr>
        <w:suppressAutoHyphens/>
        <w:spacing w:after="0"/>
        <w:jc w:val="center"/>
        <w:rPr>
          <w:rFonts w:ascii="Times New Roman" w:eastAsia="Times New Roman" w:hAnsi="Times New Roman" w:cs="Times New Roman"/>
          <w:sz w:val="44"/>
          <w:szCs w:val="44"/>
          <w:lang w:eastAsia="ar-SA"/>
        </w:rPr>
      </w:pPr>
      <w:r w:rsidRPr="006E6775">
        <w:rPr>
          <w:rFonts w:ascii="Times New Roman" w:eastAsia="Times New Roman" w:hAnsi="Times New Roman" w:cs="Times New Roman"/>
          <w:sz w:val="44"/>
          <w:szCs w:val="44"/>
          <w:lang w:eastAsia="ar-SA"/>
        </w:rPr>
        <w:t>BILJEŠKE</w:t>
      </w:r>
    </w:p>
    <w:p w14:paraId="4129AAFD" w14:textId="77777777" w:rsidR="007A0053" w:rsidRPr="006E6775" w:rsidRDefault="007A0053" w:rsidP="008C6369">
      <w:pPr>
        <w:suppressAutoHyphens/>
        <w:spacing w:after="0"/>
        <w:jc w:val="center"/>
        <w:rPr>
          <w:rFonts w:ascii="Times New Roman" w:eastAsia="Times New Roman" w:hAnsi="Times New Roman" w:cs="Times New Roman"/>
          <w:sz w:val="44"/>
          <w:szCs w:val="44"/>
          <w:lang w:eastAsia="ar-SA"/>
        </w:rPr>
      </w:pPr>
      <w:r w:rsidRPr="006E6775">
        <w:rPr>
          <w:rFonts w:ascii="Times New Roman" w:eastAsia="Times New Roman" w:hAnsi="Times New Roman" w:cs="Times New Roman"/>
          <w:sz w:val="44"/>
          <w:szCs w:val="44"/>
          <w:lang w:eastAsia="ar-SA"/>
        </w:rPr>
        <w:t xml:space="preserve">UZ FINANCIJSKA IZVJEŠĆA </w:t>
      </w:r>
    </w:p>
    <w:p w14:paraId="4F60C9EE" w14:textId="67854497" w:rsidR="007A0053" w:rsidRPr="006E6775" w:rsidRDefault="007A0053" w:rsidP="008C6369">
      <w:pPr>
        <w:suppressAutoHyphens/>
        <w:spacing w:after="0"/>
        <w:jc w:val="center"/>
        <w:rPr>
          <w:rFonts w:ascii="Times New Roman" w:eastAsia="Times New Roman" w:hAnsi="Times New Roman" w:cs="Times New Roman"/>
          <w:sz w:val="44"/>
          <w:szCs w:val="44"/>
          <w:lang w:eastAsia="ar-SA"/>
        </w:rPr>
      </w:pPr>
      <w:r w:rsidRPr="006E6775">
        <w:rPr>
          <w:rFonts w:ascii="Times New Roman" w:eastAsia="Times New Roman" w:hAnsi="Times New Roman" w:cs="Times New Roman"/>
          <w:sz w:val="44"/>
          <w:szCs w:val="44"/>
          <w:lang w:eastAsia="ar-SA"/>
        </w:rPr>
        <w:t xml:space="preserve"> ZA 202</w:t>
      </w:r>
      <w:r w:rsidR="00C15851">
        <w:rPr>
          <w:rFonts w:ascii="Times New Roman" w:eastAsia="Times New Roman" w:hAnsi="Times New Roman" w:cs="Times New Roman"/>
          <w:sz w:val="44"/>
          <w:szCs w:val="44"/>
          <w:lang w:eastAsia="ar-SA"/>
        </w:rPr>
        <w:t>5</w:t>
      </w:r>
      <w:r w:rsidRPr="006E6775">
        <w:rPr>
          <w:rFonts w:ascii="Times New Roman" w:eastAsia="Times New Roman" w:hAnsi="Times New Roman" w:cs="Times New Roman"/>
          <w:sz w:val="44"/>
          <w:szCs w:val="44"/>
          <w:lang w:eastAsia="ar-SA"/>
        </w:rPr>
        <w:t>. GODINU</w:t>
      </w:r>
    </w:p>
    <w:p w14:paraId="7142CC72" w14:textId="77777777" w:rsidR="007A0053" w:rsidRDefault="007A0053" w:rsidP="008C6369">
      <w:pPr>
        <w:suppressAutoHyphens/>
        <w:spacing w:after="0"/>
        <w:rPr>
          <w:rFonts w:ascii="Times New Roman" w:eastAsia="Times New Roman" w:hAnsi="Times New Roman" w:cs="Times New Roman"/>
          <w:sz w:val="36"/>
          <w:szCs w:val="36"/>
          <w:lang w:eastAsia="ar-SA"/>
        </w:rPr>
      </w:pPr>
    </w:p>
    <w:p w14:paraId="02494B7F" w14:textId="77777777" w:rsidR="00B72D23" w:rsidRDefault="00B72D23" w:rsidP="008C6369">
      <w:pPr>
        <w:suppressAutoHyphens/>
        <w:spacing w:after="0"/>
        <w:rPr>
          <w:rFonts w:ascii="Times New Roman" w:eastAsia="Times New Roman" w:hAnsi="Times New Roman" w:cs="Times New Roman"/>
          <w:sz w:val="36"/>
          <w:szCs w:val="36"/>
          <w:lang w:eastAsia="ar-SA"/>
        </w:rPr>
      </w:pPr>
    </w:p>
    <w:p w14:paraId="0E6AFE25" w14:textId="77777777" w:rsidR="00B72D23" w:rsidRDefault="00B72D23" w:rsidP="008C6369">
      <w:pPr>
        <w:suppressAutoHyphens/>
        <w:spacing w:after="0"/>
        <w:rPr>
          <w:rFonts w:ascii="Times New Roman" w:eastAsia="Times New Roman" w:hAnsi="Times New Roman" w:cs="Times New Roman"/>
          <w:sz w:val="36"/>
          <w:szCs w:val="36"/>
          <w:lang w:eastAsia="ar-SA"/>
        </w:rPr>
      </w:pPr>
    </w:p>
    <w:p w14:paraId="09D399A4" w14:textId="77777777" w:rsidR="00B72D23" w:rsidRPr="008C6369" w:rsidRDefault="00B72D23" w:rsidP="008C6369">
      <w:pPr>
        <w:suppressAutoHyphens/>
        <w:spacing w:after="0"/>
        <w:rPr>
          <w:rFonts w:ascii="Times New Roman" w:eastAsia="Times New Roman" w:hAnsi="Times New Roman" w:cs="Times New Roman"/>
          <w:sz w:val="36"/>
          <w:szCs w:val="36"/>
          <w:lang w:eastAsia="ar-SA"/>
        </w:rPr>
      </w:pPr>
    </w:p>
    <w:p w14:paraId="4F2F9D28" w14:textId="77777777" w:rsidR="007A0053" w:rsidRPr="008C6369" w:rsidRDefault="007A0053" w:rsidP="008C6369">
      <w:pPr>
        <w:suppressAutoHyphens/>
        <w:spacing w:after="0"/>
        <w:rPr>
          <w:rFonts w:ascii="Times New Roman" w:eastAsia="Times New Roman" w:hAnsi="Times New Roman" w:cs="Times New Roman"/>
          <w:sz w:val="36"/>
          <w:szCs w:val="36"/>
          <w:lang w:eastAsia="ar-SA"/>
        </w:rPr>
      </w:pPr>
    </w:p>
    <w:p w14:paraId="70ACDE5F" w14:textId="4D6B383A" w:rsidR="007A0053" w:rsidRPr="008C6369" w:rsidRDefault="007A0053" w:rsidP="008C6369">
      <w:pPr>
        <w:suppressAutoHyphens/>
        <w:spacing w:after="0"/>
        <w:rPr>
          <w:rFonts w:ascii="Times New Roman" w:eastAsia="Times New Roman" w:hAnsi="Times New Roman" w:cs="Times New Roman"/>
          <w:sz w:val="28"/>
          <w:szCs w:val="28"/>
          <w:lang w:eastAsia="ar-SA"/>
        </w:rPr>
      </w:pPr>
      <w:r w:rsidRPr="00B72D23">
        <w:rPr>
          <w:rFonts w:ascii="Times New Roman" w:eastAsia="Times New Roman" w:hAnsi="Times New Roman" w:cs="Times New Roman"/>
          <w:b/>
          <w:bCs/>
          <w:sz w:val="28"/>
          <w:szCs w:val="28"/>
          <w:lang w:eastAsia="ar-SA"/>
        </w:rPr>
        <w:t>Naziv:</w:t>
      </w:r>
      <w:r w:rsidRPr="008C6369">
        <w:rPr>
          <w:rFonts w:ascii="Times New Roman" w:eastAsia="Times New Roman" w:hAnsi="Times New Roman" w:cs="Times New Roman"/>
          <w:sz w:val="28"/>
          <w:szCs w:val="28"/>
          <w:lang w:eastAsia="ar-SA"/>
        </w:rPr>
        <w:t xml:space="preserve">                 </w:t>
      </w:r>
      <w:r w:rsidR="00B72D23">
        <w:rPr>
          <w:rFonts w:ascii="Times New Roman" w:eastAsia="Times New Roman" w:hAnsi="Times New Roman" w:cs="Times New Roman"/>
          <w:sz w:val="28"/>
          <w:szCs w:val="28"/>
          <w:lang w:eastAsia="ar-SA"/>
        </w:rPr>
        <w:tab/>
      </w:r>
      <w:r w:rsidRPr="008C6369">
        <w:rPr>
          <w:rFonts w:ascii="Times New Roman" w:eastAsia="Times New Roman" w:hAnsi="Times New Roman" w:cs="Times New Roman"/>
          <w:sz w:val="28"/>
          <w:szCs w:val="28"/>
          <w:lang w:eastAsia="ar-SA"/>
        </w:rPr>
        <w:t xml:space="preserve">  </w:t>
      </w:r>
      <w:r w:rsidRPr="008C6369">
        <w:rPr>
          <w:rFonts w:ascii="Times New Roman" w:eastAsia="Times New Roman" w:hAnsi="Times New Roman" w:cs="Times New Roman"/>
          <w:sz w:val="28"/>
          <w:szCs w:val="28"/>
          <w:lang w:eastAsia="ar-SA"/>
        </w:rPr>
        <w:tab/>
        <w:t>Zdravstvena ustanova Ljekarna Bjelovar</w:t>
      </w:r>
    </w:p>
    <w:p w14:paraId="32DBD05C" w14:textId="684E21CF" w:rsidR="007A0053" w:rsidRPr="008C6369" w:rsidRDefault="007A0053" w:rsidP="008C6369">
      <w:pPr>
        <w:suppressAutoHyphens/>
        <w:spacing w:after="0"/>
        <w:rPr>
          <w:rFonts w:ascii="Times New Roman" w:eastAsia="Times New Roman" w:hAnsi="Times New Roman" w:cs="Times New Roman"/>
          <w:sz w:val="28"/>
          <w:szCs w:val="28"/>
          <w:lang w:eastAsia="ar-SA"/>
        </w:rPr>
      </w:pPr>
      <w:r w:rsidRPr="00B72D23">
        <w:rPr>
          <w:rFonts w:ascii="Times New Roman" w:eastAsia="Times New Roman" w:hAnsi="Times New Roman" w:cs="Times New Roman"/>
          <w:b/>
          <w:bCs/>
          <w:sz w:val="28"/>
          <w:szCs w:val="28"/>
          <w:lang w:eastAsia="ar-SA"/>
        </w:rPr>
        <w:t>Adresa:</w:t>
      </w:r>
      <w:r w:rsidRPr="008C6369">
        <w:rPr>
          <w:rFonts w:ascii="Times New Roman" w:eastAsia="Times New Roman" w:hAnsi="Times New Roman" w:cs="Times New Roman"/>
          <w:sz w:val="28"/>
          <w:szCs w:val="28"/>
          <w:lang w:eastAsia="ar-SA"/>
        </w:rPr>
        <w:t xml:space="preserve">                 </w:t>
      </w:r>
      <w:r w:rsidRPr="008C6369">
        <w:rPr>
          <w:rFonts w:ascii="Times New Roman" w:eastAsia="Times New Roman" w:hAnsi="Times New Roman" w:cs="Times New Roman"/>
          <w:sz w:val="28"/>
          <w:szCs w:val="28"/>
          <w:lang w:eastAsia="ar-SA"/>
        </w:rPr>
        <w:tab/>
        <w:t>Petra Preradovića 4, 43 000, Bjelovar</w:t>
      </w:r>
    </w:p>
    <w:p w14:paraId="35D517FD" w14:textId="187400E8" w:rsidR="007A0053" w:rsidRPr="008C6369" w:rsidRDefault="007A0053" w:rsidP="008C6369">
      <w:pPr>
        <w:suppressAutoHyphens/>
        <w:spacing w:after="0"/>
        <w:rPr>
          <w:rFonts w:ascii="Times New Roman" w:eastAsia="Times New Roman" w:hAnsi="Times New Roman" w:cs="Times New Roman"/>
          <w:sz w:val="28"/>
          <w:szCs w:val="28"/>
          <w:lang w:eastAsia="ar-SA"/>
        </w:rPr>
      </w:pPr>
      <w:r w:rsidRPr="00B72D23">
        <w:rPr>
          <w:rFonts w:ascii="Times New Roman" w:eastAsia="Times New Roman" w:hAnsi="Times New Roman" w:cs="Times New Roman"/>
          <w:b/>
          <w:bCs/>
          <w:sz w:val="28"/>
          <w:szCs w:val="28"/>
          <w:lang w:eastAsia="ar-SA"/>
        </w:rPr>
        <w:t>Pravni oblik:</w:t>
      </w:r>
      <w:r w:rsidRPr="008C6369">
        <w:rPr>
          <w:rFonts w:ascii="Times New Roman" w:eastAsia="Times New Roman" w:hAnsi="Times New Roman" w:cs="Times New Roman"/>
          <w:sz w:val="28"/>
          <w:szCs w:val="28"/>
          <w:lang w:eastAsia="ar-SA"/>
        </w:rPr>
        <w:t xml:space="preserve">         </w:t>
      </w:r>
      <w:r w:rsidRPr="008C6369">
        <w:rPr>
          <w:rFonts w:ascii="Times New Roman" w:eastAsia="Times New Roman" w:hAnsi="Times New Roman" w:cs="Times New Roman"/>
          <w:sz w:val="28"/>
          <w:szCs w:val="28"/>
          <w:lang w:eastAsia="ar-SA"/>
        </w:rPr>
        <w:tab/>
        <w:t>Županijska ustanova</w:t>
      </w:r>
    </w:p>
    <w:p w14:paraId="4B061216" w14:textId="0CDF7E07" w:rsidR="007A0053" w:rsidRPr="008C6369" w:rsidRDefault="007A0053" w:rsidP="008C6369">
      <w:pPr>
        <w:suppressAutoHyphens/>
        <w:spacing w:after="0"/>
        <w:rPr>
          <w:rFonts w:ascii="Times New Roman" w:eastAsia="Times New Roman" w:hAnsi="Times New Roman" w:cs="Times New Roman"/>
          <w:sz w:val="28"/>
          <w:szCs w:val="28"/>
          <w:lang w:eastAsia="ar-SA"/>
        </w:rPr>
      </w:pPr>
      <w:r w:rsidRPr="00B72D23">
        <w:rPr>
          <w:rFonts w:ascii="Times New Roman" w:eastAsia="Times New Roman" w:hAnsi="Times New Roman" w:cs="Times New Roman"/>
          <w:b/>
          <w:bCs/>
          <w:sz w:val="28"/>
          <w:szCs w:val="28"/>
          <w:lang w:eastAsia="ar-SA"/>
        </w:rPr>
        <w:t>Država osnivanja:</w:t>
      </w:r>
      <w:r w:rsidRPr="008C6369">
        <w:rPr>
          <w:rFonts w:ascii="Times New Roman" w:eastAsia="Times New Roman" w:hAnsi="Times New Roman" w:cs="Times New Roman"/>
          <w:sz w:val="28"/>
          <w:szCs w:val="28"/>
          <w:lang w:eastAsia="ar-SA"/>
        </w:rPr>
        <w:t xml:space="preserve"> </w:t>
      </w:r>
      <w:r w:rsidRPr="008C6369">
        <w:rPr>
          <w:rFonts w:ascii="Times New Roman" w:eastAsia="Times New Roman" w:hAnsi="Times New Roman" w:cs="Times New Roman"/>
          <w:sz w:val="28"/>
          <w:szCs w:val="28"/>
          <w:lang w:eastAsia="ar-SA"/>
        </w:rPr>
        <w:tab/>
        <w:t xml:space="preserve">RH </w:t>
      </w:r>
    </w:p>
    <w:p w14:paraId="2F3A5EBA" w14:textId="2558DFD7" w:rsidR="00305248" w:rsidRPr="008C6369" w:rsidRDefault="00305248" w:rsidP="008C6369">
      <w:pPr>
        <w:suppressAutoHyphens/>
        <w:spacing w:after="0"/>
        <w:rPr>
          <w:rFonts w:ascii="Times New Roman" w:eastAsia="Times New Roman" w:hAnsi="Times New Roman" w:cs="Times New Roman"/>
          <w:sz w:val="28"/>
          <w:szCs w:val="28"/>
          <w:lang w:eastAsia="ar-SA"/>
        </w:rPr>
      </w:pPr>
      <w:r w:rsidRPr="00B72D23">
        <w:rPr>
          <w:rFonts w:ascii="Times New Roman" w:eastAsia="Times New Roman" w:hAnsi="Times New Roman" w:cs="Times New Roman"/>
          <w:b/>
          <w:bCs/>
          <w:sz w:val="28"/>
          <w:szCs w:val="28"/>
          <w:lang w:eastAsia="ar-SA"/>
        </w:rPr>
        <w:t>MBS:</w:t>
      </w:r>
      <w:r w:rsidRPr="008C6369">
        <w:rPr>
          <w:rFonts w:ascii="Times New Roman" w:eastAsia="Times New Roman" w:hAnsi="Times New Roman" w:cs="Times New Roman"/>
          <w:sz w:val="28"/>
          <w:szCs w:val="28"/>
          <w:lang w:eastAsia="ar-SA"/>
        </w:rPr>
        <w:t xml:space="preserve"> </w:t>
      </w:r>
      <w:r w:rsidRPr="008C6369">
        <w:rPr>
          <w:rFonts w:ascii="Times New Roman" w:eastAsia="Times New Roman" w:hAnsi="Times New Roman" w:cs="Times New Roman"/>
          <w:sz w:val="28"/>
          <w:szCs w:val="28"/>
          <w:lang w:eastAsia="ar-SA"/>
        </w:rPr>
        <w:tab/>
      </w:r>
      <w:r w:rsidRPr="008C6369">
        <w:rPr>
          <w:rFonts w:ascii="Times New Roman" w:eastAsia="Times New Roman" w:hAnsi="Times New Roman" w:cs="Times New Roman"/>
          <w:sz w:val="28"/>
          <w:szCs w:val="28"/>
          <w:lang w:eastAsia="ar-SA"/>
        </w:rPr>
        <w:tab/>
      </w:r>
      <w:r w:rsidR="00B72D23">
        <w:rPr>
          <w:rFonts w:ascii="Times New Roman" w:eastAsia="Times New Roman" w:hAnsi="Times New Roman" w:cs="Times New Roman"/>
          <w:sz w:val="28"/>
          <w:szCs w:val="28"/>
          <w:lang w:eastAsia="ar-SA"/>
        </w:rPr>
        <w:tab/>
      </w:r>
      <w:r w:rsidRPr="008C6369">
        <w:rPr>
          <w:rFonts w:ascii="Times New Roman" w:eastAsia="Times New Roman" w:hAnsi="Times New Roman" w:cs="Times New Roman"/>
          <w:sz w:val="28"/>
          <w:szCs w:val="28"/>
          <w:lang w:eastAsia="ar-SA"/>
        </w:rPr>
        <w:t xml:space="preserve">03323986 </w:t>
      </w:r>
    </w:p>
    <w:p w14:paraId="4959DAFA" w14:textId="6D01D9D6" w:rsidR="00305248" w:rsidRPr="008C6369" w:rsidRDefault="00305248" w:rsidP="008C6369">
      <w:pPr>
        <w:suppressAutoHyphens/>
        <w:spacing w:after="0"/>
        <w:rPr>
          <w:rFonts w:ascii="Times New Roman" w:eastAsia="Times New Roman" w:hAnsi="Times New Roman" w:cs="Times New Roman"/>
          <w:sz w:val="28"/>
          <w:szCs w:val="28"/>
          <w:lang w:eastAsia="ar-SA"/>
        </w:rPr>
      </w:pPr>
      <w:r w:rsidRPr="00B72D23">
        <w:rPr>
          <w:rFonts w:ascii="Times New Roman" w:eastAsia="Times New Roman" w:hAnsi="Times New Roman" w:cs="Times New Roman"/>
          <w:b/>
          <w:bCs/>
          <w:sz w:val="28"/>
          <w:szCs w:val="28"/>
          <w:lang w:eastAsia="ar-SA"/>
        </w:rPr>
        <w:t>OIB:</w:t>
      </w:r>
      <w:r w:rsidRPr="008C6369">
        <w:rPr>
          <w:rFonts w:ascii="Times New Roman" w:eastAsia="Times New Roman" w:hAnsi="Times New Roman" w:cs="Times New Roman"/>
          <w:sz w:val="28"/>
          <w:szCs w:val="28"/>
          <w:lang w:eastAsia="ar-SA"/>
        </w:rPr>
        <w:t xml:space="preserve"> </w:t>
      </w:r>
      <w:r w:rsidRPr="008C6369">
        <w:rPr>
          <w:rFonts w:ascii="Times New Roman" w:eastAsia="Times New Roman" w:hAnsi="Times New Roman" w:cs="Times New Roman"/>
          <w:sz w:val="28"/>
          <w:szCs w:val="28"/>
          <w:lang w:eastAsia="ar-SA"/>
        </w:rPr>
        <w:tab/>
      </w:r>
      <w:r w:rsidRPr="008C6369">
        <w:rPr>
          <w:rFonts w:ascii="Times New Roman" w:eastAsia="Times New Roman" w:hAnsi="Times New Roman" w:cs="Times New Roman"/>
          <w:sz w:val="28"/>
          <w:szCs w:val="28"/>
          <w:lang w:eastAsia="ar-SA"/>
        </w:rPr>
        <w:tab/>
      </w:r>
      <w:r w:rsidRPr="008C6369">
        <w:rPr>
          <w:rFonts w:ascii="Times New Roman" w:eastAsia="Times New Roman" w:hAnsi="Times New Roman" w:cs="Times New Roman"/>
          <w:sz w:val="28"/>
          <w:szCs w:val="28"/>
          <w:lang w:eastAsia="ar-SA"/>
        </w:rPr>
        <w:tab/>
      </w:r>
      <w:r w:rsidR="00B72D23">
        <w:rPr>
          <w:rFonts w:ascii="Times New Roman" w:eastAsia="Times New Roman" w:hAnsi="Times New Roman" w:cs="Times New Roman"/>
          <w:sz w:val="28"/>
          <w:szCs w:val="28"/>
          <w:lang w:eastAsia="ar-SA"/>
        </w:rPr>
        <w:tab/>
      </w:r>
      <w:r w:rsidRPr="008C6369">
        <w:rPr>
          <w:rFonts w:ascii="Times New Roman" w:eastAsia="Times New Roman" w:hAnsi="Times New Roman" w:cs="Times New Roman"/>
          <w:sz w:val="28"/>
          <w:szCs w:val="28"/>
          <w:lang w:eastAsia="ar-SA"/>
        </w:rPr>
        <w:t>97183266682</w:t>
      </w:r>
      <w:r w:rsidRPr="008C6369">
        <w:rPr>
          <w:rFonts w:ascii="Times New Roman" w:eastAsia="Times New Roman" w:hAnsi="Times New Roman" w:cs="Times New Roman"/>
          <w:sz w:val="28"/>
          <w:szCs w:val="28"/>
          <w:lang w:eastAsia="ar-SA"/>
        </w:rPr>
        <w:br/>
      </w:r>
      <w:r w:rsidRPr="00B72D23">
        <w:rPr>
          <w:rFonts w:ascii="Times New Roman" w:eastAsia="Times New Roman" w:hAnsi="Times New Roman" w:cs="Times New Roman"/>
          <w:b/>
          <w:bCs/>
          <w:sz w:val="28"/>
          <w:szCs w:val="28"/>
          <w:lang w:eastAsia="ar-SA"/>
        </w:rPr>
        <w:t>Djelatnost:</w:t>
      </w:r>
      <w:r w:rsidRPr="008C6369">
        <w:rPr>
          <w:rFonts w:ascii="Times New Roman" w:eastAsia="Times New Roman" w:hAnsi="Times New Roman" w:cs="Times New Roman"/>
          <w:sz w:val="28"/>
          <w:szCs w:val="28"/>
          <w:lang w:eastAsia="ar-SA"/>
        </w:rPr>
        <w:t xml:space="preserve">            </w:t>
      </w:r>
      <w:r w:rsidR="00B72D23">
        <w:rPr>
          <w:rFonts w:ascii="Times New Roman" w:eastAsia="Times New Roman" w:hAnsi="Times New Roman" w:cs="Times New Roman"/>
          <w:sz w:val="28"/>
          <w:szCs w:val="28"/>
          <w:lang w:eastAsia="ar-SA"/>
        </w:rPr>
        <w:tab/>
      </w:r>
      <w:r w:rsidRPr="008C6369">
        <w:rPr>
          <w:rFonts w:ascii="Times New Roman" w:eastAsia="Times New Roman" w:hAnsi="Times New Roman" w:cs="Times New Roman"/>
          <w:sz w:val="28"/>
          <w:szCs w:val="28"/>
          <w:lang w:eastAsia="ar-SA"/>
        </w:rPr>
        <w:t>Ljekarništvo  (4773)</w:t>
      </w:r>
    </w:p>
    <w:p w14:paraId="7047EA42" w14:textId="778F219D" w:rsidR="00305248" w:rsidRDefault="00305248" w:rsidP="008C6369">
      <w:pPr>
        <w:suppressAutoHyphens/>
        <w:spacing w:after="0"/>
        <w:rPr>
          <w:rFonts w:ascii="Times New Roman" w:eastAsia="Times New Roman" w:hAnsi="Times New Roman" w:cs="Times New Roman"/>
          <w:sz w:val="28"/>
          <w:szCs w:val="28"/>
          <w:lang w:eastAsia="ar-SA"/>
        </w:rPr>
      </w:pPr>
      <w:r w:rsidRPr="00B72D23">
        <w:rPr>
          <w:rFonts w:ascii="Times New Roman" w:eastAsia="Times New Roman" w:hAnsi="Times New Roman" w:cs="Times New Roman"/>
          <w:b/>
          <w:bCs/>
          <w:sz w:val="28"/>
          <w:szCs w:val="28"/>
          <w:lang w:eastAsia="ar-SA"/>
        </w:rPr>
        <w:t>Poduzetnik:</w:t>
      </w:r>
      <w:r w:rsidRPr="008C6369">
        <w:rPr>
          <w:rFonts w:ascii="Times New Roman" w:eastAsia="Times New Roman" w:hAnsi="Times New Roman" w:cs="Times New Roman"/>
          <w:sz w:val="28"/>
          <w:szCs w:val="28"/>
          <w:lang w:eastAsia="ar-SA"/>
        </w:rPr>
        <w:t xml:space="preserve"> </w:t>
      </w:r>
      <w:r w:rsidRPr="008C6369">
        <w:rPr>
          <w:rFonts w:ascii="Times New Roman" w:eastAsia="Times New Roman" w:hAnsi="Times New Roman" w:cs="Times New Roman"/>
          <w:sz w:val="28"/>
          <w:szCs w:val="28"/>
          <w:lang w:eastAsia="ar-SA"/>
        </w:rPr>
        <w:tab/>
      </w:r>
      <w:r w:rsidRPr="008C6369">
        <w:rPr>
          <w:rFonts w:ascii="Times New Roman" w:eastAsia="Times New Roman" w:hAnsi="Times New Roman" w:cs="Times New Roman"/>
          <w:sz w:val="28"/>
          <w:szCs w:val="28"/>
          <w:lang w:eastAsia="ar-SA"/>
        </w:rPr>
        <w:tab/>
        <w:t>Mali poduzetnik</w:t>
      </w:r>
    </w:p>
    <w:p w14:paraId="5BE72A75" w14:textId="77777777" w:rsidR="00FD7BA7" w:rsidRDefault="00FD7BA7" w:rsidP="008C6369">
      <w:pPr>
        <w:suppressAutoHyphens/>
        <w:spacing w:after="0"/>
        <w:rPr>
          <w:rFonts w:ascii="Times New Roman" w:eastAsia="Times New Roman" w:hAnsi="Times New Roman" w:cs="Times New Roman"/>
          <w:sz w:val="28"/>
          <w:szCs w:val="28"/>
          <w:lang w:eastAsia="ar-SA"/>
        </w:rPr>
      </w:pPr>
    </w:p>
    <w:p w14:paraId="7D98AC92" w14:textId="77777777" w:rsidR="006E6775" w:rsidRDefault="006E6775" w:rsidP="008C6369">
      <w:pPr>
        <w:suppressAutoHyphens/>
        <w:spacing w:after="0"/>
        <w:rPr>
          <w:rFonts w:ascii="Times New Roman" w:eastAsia="Times New Roman" w:hAnsi="Times New Roman" w:cs="Times New Roman"/>
          <w:sz w:val="28"/>
          <w:szCs w:val="28"/>
          <w:lang w:eastAsia="ar-SA"/>
        </w:rPr>
      </w:pPr>
    </w:p>
    <w:p w14:paraId="49A7406E" w14:textId="77777777" w:rsidR="006E6775" w:rsidRDefault="006E6775" w:rsidP="008C6369">
      <w:pPr>
        <w:suppressAutoHyphens/>
        <w:spacing w:after="0"/>
        <w:rPr>
          <w:rFonts w:ascii="Times New Roman" w:eastAsia="Times New Roman" w:hAnsi="Times New Roman" w:cs="Times New Roman"/>
          <w:sz w:val="28"/>
          <w:szCs w:val="28"/>
          <w:lang w:eastAsia="ar-SA"/>
        </w:rPr>
      </w:pPr>
    </w:p>
    <w:p w14:paraId="5C731D1F" w14:textId="77777777" w:rsidR="006E6775" w:rsidRDefault="006E6775" w:rsidP="008C6369">
      <w:pPr>
        <w:suppressAutoHyphens/>
        <w:spacing w:after="0"/>
        <w:rPr>
          <w:rFonts w:ascii="Times New Roman" w:eastAsia="Times New Roman" w:hAnsi="Times New Roman" w:cs="Times New Roman"/>
          <w:sz w:val="28"/>
          <w:szCs w:val="28"/>
          <w:lang w:eastAsia="ar-SA"/>
        </w:rPr>
      </w:pPr>
    </w:p>
    <w:p w14:paraId="3E9AC46C" w14:textId="77777777" w:rsidR="006E6775" w:rsidRDefault="006E6775" w:rsidP="008C6369">
      <w:pPr>
        <w:suppressAutoHyphens/>
        <w:spacing w:after="0"/>
        <w:rPr>
          <w:rFonts w:ascii="Times New Roman" w:eastAsia="Times New Roman" w:hAnsi="Times New Roman" w:cs="Times New Roman"/>
          <w:sz w:val="28"/>
          <w:szCs w:val="28"/>
          <w:lang w:eastAsia="ar-SA"/>
        </w:rPr>
      </w:pPr>
    </w:p>
    <w:p w14:paraId="429E532C" w14:textId="77777777" w:rsidR="006E6775" w:rsidRDefault="006E6775" w:rsidP="008C6369">
      <w:pPr>
        <w:suppressAutoHyphens/>
        <w:spacing w:after="0"/>
        <w:rPr>
          <w:rFonts w:ascii="Times New Roman" w:eastAsia="Times New Roman" w:hAnsi="Times New Roman" w:cs="Times New Roman"/>
          <w:sz w:val="28"/>
          <w:szCs w:val="28"/>
          <w:lang w:eastAsia="ar-SA"/>
        </w:rPr>
      </w:pPr>
    </w:p>
    <w:p w14:paraId="66ABDBCB" w14:textId="77777777" w:rsidR="006E6775" w:rsidRDefault="006E6775" w:rsidP="008C6369">
      <w:pPr>
        <w:suppressAutoHyphens/>
        <w:spacing w:after="0"/>
        <w:rPr>
          <w:rFonts w:ascii="Times New Roman" w:eastAsia="Times New Roman" w:hAnsi="Times New Roman" w:cs="Times New Roman"/>
          <w:sz w:val="28"/>
          <w:szCs w:val="28"/>
          <w:lang w:eastAsia="ar-SA"/>
        </w:rPr>
      </w:pPr>
    </w:p>
    <w:sdt>
      <w:sdtPr>
        <w:rPr>
          <w:rFonts w:asciiTheme="minorHAnsi" w:eastAsiaTheme="minorHAnsi" w:hAnsiTheme="minorHAnsi" w:cstheme="minorBidi"/>
          <w:color w:val="auto"/>
          <w:sz w:val="22"/>
          <w:szCs w:val="22"/>
          <w:lang w:eastAsia="en-US"/>
        </w:rPr>
        <w:id w:val="2789681"/>
        <w:docPartObj>
          <w:docPartGallery w:val="Table of Contents"/>
          <w:docPartUnique/>
        </w:docPartObj>
      </w:sdtPr>
      <w:sdtEndPr>
        <w:rPr>
          <w:b/>
          <w:bCs/>
        </w:rPr>
      </w:sdtEndPr>
      <w:sdtContent>
        <w:p w14:paraId="4AC9350A" w14:textId="03D0E606" w:rsidR="006E6775" w:rsidRDefault="006E6775">
          <w:pPr>
            <w:pStyle w:val="TOCNaslov"/>
          </w:pPr>
          <w:r>
            <w:t>Sadržaj</w:t>
          </w:r>
        </w:p>
        <w:p w14:paraId="31817335" w14:textId="77777777" w:rsidR="006E6775" w:rsidRPr="006E6775" w:rsidRDefault="006E6775" w:rsidP="006E6775">
          <w:pPr>
            <w:rPr>
              <w:lang w:eastAsia="hr-HR"/>
            </w:rPr>
          </w:pPr>
        </w:p>
        <w:p w14:paraId="20962B47" w14:textId="54FA39BB" w:rsidR="00703A49" w:rsidRDefault="006E6775">
          <w:pPr>
            <w:pStyle w:val="Sadraj1"/>
            <w:tabs>
              <w:tab w:val="left" w:pos="440"/>
              <w:tab w:val="right" w:leader="dot" w:pos="9742"/>
            </w:tabs>
            <w:rPr>
              <w:rFonts w:eastAsiaTheme="minorEastAsia"/>
              <w:noProof/>
              <w:kern w:val="2"/>
              <w:lang w:eastAsia="hr-HR"/>
              <w14:ligatures w14:val="standardContextual"/>
            </w:rPr>
          </w:pPr>
          <w:r>
            <w:fldChar w:fldCharType="begin"/>
          </w:r>
          <w:r>
            <w:instrText xml:space="preserve"> TOC \o "1-3" \h \z \u </w:instrText>
          </w:r>
          <w:r>
            <w:fldChar w:fldCharType="separate"/>
          </w:r>
          <w:hyperlink w:anchor="_Toc196300394" w:history="1">
            <w:r w:rsidR="00703A49" w:rsidRPr="008A1D7B">
              <w:rPr>
                <w:rStyle w:val="Hiperveza"/>
                <w:noProof/>
              </w:rPr>
              <w:t>1.</w:t>
            </w:r>
            <w:r w:rsidR="00703A49">
              <w:rPr>
                <w:rFonts w:eastAsiaTheme="minorEastAsia"/>
                <w:noProof/>
                <w:kern w:val="2"/>
                <w:lang w:eastAsia="hr-HR"/>
                <w14:ligatures w14:val="standardContextual"/>
              </w:rPr>
              <w:tab/>
            </w:r>
            <w:r w:rsidR="00703A49" w:rsidRPr="008A1D7B">
              <w:rPr>
                <w:rStyle w:val="Hiperveza"/>
                <w:noProof/>
              </w:rPr>
              <w:t>BILJEŠKE UZ BILANCU:</w:t>
            </w:r>
            <w:r w:rsidR="00703A49">
              <w:rPr>
                <w:noProof/>
                <w:webHidden/>
              </w:rPr>
              <w:tab/>
            </w:r>
            <w:r w:rsidR="00703A49">
              <w:rPr>
                <w:noProof/>
                <w:webHidden/>
              </w:rPr>
              <w:fldChar w:fldCharType="begin"/>
            </w:r>
            <w:r w:rsidR="00703A49">
              <w:rPr>
                <w:noProof/>
                <w:webHidden/>
              </w:rPr>
              <w:instrText xml:space="preserve"> PAGEREF _Toc196300394 \h </w:instrText>
            </w:r>
            <w:r w:rsidR="00703A49">
              <w:rPr>
                <w:noProof/>
                <w:webHidden/>
              </w:rPr>
            </w:r>
            <w:r w:rsidR="00703A49">
              <w:rPr>
                <w:noProof/>
                <w:webHidden/>
              </w:rPr>
              <w:fldChar w:fldCharType="separate"/>
            </w:r>
            <w:r w:rsidR="002F7281">
              <w:rPr>
                <w:noProof/>
                <w:webHidden/>
              </w:rPr>
              <w:t>3</w:t>
            </w:r>
            <w:r w:rsidR="00703A49">
              <w:rPr>
                <w:noProof/>
                <w:webHidden/>
              </w:rPr>
              <w:fldChar w:fldCharType="end"/>
            </w:r>
          </w:hyperlink>
        </w:p>
        <w:p w14:paraId="3C070960" w14:textId="0986151E" w:rsidR="00703A49" w:rsidRDefault="00703A49">
          <w:pPr>
            <w:pStyle w:val="Sadraj2"/>
            <w:tabs>
              <w:tab w:val="left" w:pos="880"/>
              <w:tab w:val="right" w:leader="dot" w:pos="9742"/>
            </w:tabs>
            <w:rPr>
              <w:rFonts w:eastAsiaTheme="minorEastAsia"/>
              <w:noProof/>
              <w:kern w:val="2"/>
              <w:lang w:eastAsia="hr-HR"/>
              <w14:ligatures w14:val="standardContextual"/>
            </w:rPr>
          </w:pPr>
          <w:hyperlink w:anchor="_Toc196300395" w:history="1">
            <w:r w:rsidRPr="008A1D7B">
              <w:rPr>
                <w:rStyle w:val="Hiperveza"/>
                <w:rFonts w:eastAsia="Times New Roman"/>
                <w:noProof/>
              </w:rPr>
              <w:t>1.1.</w:t>
            </w:r>
            <w:r>
              <w:rPr>
                <w:rFonts w:eastAsiaTheme="minorEastAsia"/>
                <w:noProof/>
                <w:kern w:val="2"/>
                <w:lang w:eastAsia="hr-HR"/>
                <w14:ligatures w14:val="standardContextual"/>
              </w:rPr>
              <w:tab/>
            </w:r>
            <w:r w:rsidRPr="008A1D7B">
              <w:rPr>
                <w:rStyle w:val="Hiperveza"/>
                <w:rFonts w:eastAsia="Times New Roman"/>
                <w:noProof/>
              </w:rPr>
              <w:t>Opis vrste poslovanja poduzetnika i glavne aktivnosti:</w:t>
            </w:r>
            <w:r>
              <w:rPr>
                <w:noProof/>
                <w:webHidden/>
              </w:rPr>
              <w:tab/>
            </w:r>
            <w:r>
              <w:rPr>
                <w:noProof/>
                <w:webHidden/>
              </w:rPr>
              <w:fldChar w:fldCharType="begin"/>
            </w:r>
            <w:r>
              <w:rPr>
                <w:noProof/>
                <w:webHidden/>
              </w:rPr>
              <w:instrText xml:space="preserve"> PAGEREF _Toc196300395 \h </w:instrText>
            </w:r>
            <w:r>
              <w:rPr>
                <w:noProof/>
                <w:webHidden/>
              </w:rPr>
            </w:r>
            <w:r>
              <w:rPr>
                <w:noProof/>
                <w:webHidden/>
              </w:rPr>
              <w:fldChar w:fldCharType="separate"/>
            </w:r>
            <w:r w:rsidR="002F7281">
              <w:rPr>
                <w:noProof/>
                <w:webHidden/>
              </w:rPr>
              <w:t>3</w:t>
            </w:r>
            <w:r>
              <w:rPr>
                <w:noProof/>
                <w:webHidden/>
              </w:rPr>
              <w:fldChar w:fldCharType="end"/>
            </w:r>
          </w:hyperlink>
        </w:p>
        <w:p w14:paraId="74FF85C2" w14:textId="20C19939" w:rsidR="00703A49" w:rsidRDefault="00703A49">
          <w:pPr>
            <w:pStyle w:val="Sadraj2"/>
            <w:tabs>
              <w:tab w:val="left" w:pos="880"/>
              <w:tab w:val="right" w:leader="dot" w:pos="9742"/>
            </w:tabs>
            <w:rPr>
              <w:rFonts w:eastAsiaTheme="minorEastAsia"/>
              <w:noProof/>
              <w:kern w:val="2"/>
              <w:lang w:eastAsia="hr-HR"/>
              <w14:ligatures w14:val="standardContextual"/>
            </w:rPr>
          </w:pPr>
          <w:hyperlink w:anchor="_Toc196300396" w:history="1">
            <w:r w:rsidRPr="008A1D7B">
              <w:rPr>
                <w:rStyle w:val="Hiperveza"/>
                <w:rFonts w:eastAsia="Times New Roman"/>
                <w:noProof/>
              </w:rPr>
              <w:t>1.2.</w:t>
            </w:r>
            <w:r>
              <w:rPr>
                <w:rFonts w:eastAsiaTheme="minorEastAsia"/>
                <w:noProof/>
                <w:kern w:val="2"/>
                <w:lang w:eastAsia="hr-HR"/>
                <w14:ligatures w14:val="standardContextual"/>
              </w:rPr>
              <w:tab/>
            </w:r>
            <w:r w:rsidRPr="008A1D7B">
              <w:rPr>
                <w:rStyle w:val="Hiperveza"/>
                <w:noProof/>
              </w:rPr>
              <w:t>Dugotrajna nematerijalna imovina:</w:t>
            </w:r>
            <w:r>
              <w:rPr>
                <w:noProof/>
                <w:webHidden/>
              </w:rPr>
              <w:tab/>
            </w:r>
            <w:r>
              <w:rPr>
                <w:noProof/>
                <w:webHidden/>
              </w:rPr>
              <w:fldChar w:fldCharType="begin"/>
            </w:r>
            <w:r>
              <w:rPr>
                <w:noProof/>
                <w:webHidden/>
              </w:rPr>
              <w:instrText xml:space="preserve"> PAGEREF _Toc196300396 \h </w:instrText>
            </w:r>
            <w:r>
              <w:rPr>
                <w:noProof/>
                <w:webHidden/>
              </w:rPr>
            </w:r>
            <w:r>
              <w:rPr>
                <w:noProof/>
                <w:webHidden/>
              </w:rPr>
              <w:fldChar w:fldCharType="separate"/>
            </w:r>
            <w:r w:rsidR="002F7281">
              <w:rPr>
                <w:noProof/>
                <w:webHidden/>
              </w:rPr>
              <w:t>3</w:t>
            </w:r>
            <w:r>
              <w:rPr>
                <w:noProof/>
                <w:webHidden/>
              </w:rPr>
              <w:fldChar w:fldCharType="end"/>
            </w:r>
          </w:hyperlink>
        </w:p>
        <w:p w14:paraId="09BB542C" w14:textId="6646001F" w:rsidR="00703A49" w:rsidRDefault="00703A49">
          <w:pPr>
            <w:pStyle w:val="Sadraj2"/>
            <w:tabs>
              <w:tab w:val="left" w:pos="880"/>
              <w:tab w:val="right" w:leader="dot" w:pos="9742"/>
            </w:tabs>
            <w:rPr>
              <w:rFonts w:eastAsiaTheme="minorEastAsia"/>
              <w:noProof/>
              <w:kern w:val="2"/>
              <w:lang w:eastAsia="hr-HR"/>
              <w14:ligatures w14:val="standardContextual"/>
            </w:rPr>
          </w:pPr>
          <w:hyperlink w:anchor="_Toc196300397" w:history="1">
            <w:r w:rsidRPr="008A1D7B">
              <w:rPr>
                <w:rStyle w:val="Hiperveza"/>
                <w:rFonts w:eastAsia="Times New Roman"/>
                <w:noProof/>
              </w:rPr>
              <w:t>1.3.</w:t>
            </w:r>
            <w:r>
              <w:rPr>
                <w:rFonts w:eastAsiaTheme="minorEastAsia"/>
                <w:noProof/>
                <w:kern w:val="2"/>
                <w:lang w:eastAsia="hr-HR"/>
                <w14:ligatures w14:val="standardContextual"/>
              </w:rPr>
              <w:tab/>
            </w:r>
            <w:r w:rsidRPr="008A1D7B">
              <w:rPr>
                <w:rStyle w:val="Hiperveza"/>
                <w:noProof/>
              </w:rPr>
              <w:t>Dugotrajna materijalna imovina:</w:t>
            </w:r>
            <w:r>
              <w:rPr>
                <w:noProof/>
                <w:webHidden/>
              </w:rPr>
              <w:tab/>
            </w:r>
            <w:r>
              <w:rPr>
                <w:noProof/>
                <w:webHidden/>
              </w:rPr>
              <w:fldChar w:fldCharType="begin"/>
            </w:r>
            <w:r>
              <w:rPr>
                <w:noProof/>
                <w:webHidden/>
              </w:rPr>
              <w:instrText xml:space="preserve"> PAGEREF _Toc196300397 \h </w:instrText>
            </w:r>
            <w:r>
              <w:rPr>
                <w:noProof/>
                <w:webHidden/>
              </w:rPr>
            </w:r>
            <w:r>
              <w:rPr>
                <w:noProof/>
                <w:webHidden/>
              </w:rPr>
              <w:fldChar w:fldCharType="separate"/>
            </w:r>
            <w:r w:rsidR="002F7281">
              <w:rPr>
                <w:noProof/>
                <w:webHidden/>
              </w:rPr>
              <w:t>3</w:t>
            </w:r>
            <w:r>
              <w:rPr>
                <w:noProof/>
                <w:webHidden/>
              </w:rPr>
              <w:fldChar w:fldCharType="end"/>
            </w:r>
          </w:hyperlink>
        </w:p>
        <w:p w14:paraId="7298D6A7" w14:textId="09DED933" w:rsidR="00703A49" w:rsidRDefault="00703A49">
          <w:pPr>
            <w:pStyle w:val="Sadraj2"/>
            <w:tabs>
              <w:tab w:val="left" w:pos="880"/>
              <w:tab w:val="right" w:leader="dot" w:pos="9742"/>
            </w:tabs>
            <w:rPr>
              <w:rFonts w:eastAsiaTheme="minorEastAsia"/>
              <w:noProof/>
              <w:kern w:val="2"/>
              <w:lang w:eastAsia="hr-HR"/>
              <w14:ligatures w14:val="standardContextual"/>
            </w:rPr>
          </w:pPr>
          <w:hyperlink w:anchor="_Toc196300398" w:history="1">
            <w:r w:rsidRPr="008A1D7B">
              <w:rPr>
                <w:rStyle w:val="Hiperveza"/>
                <w:rFonts w:eastAsia="Times New Roman"/>
                <w:noProof/>
                <w:lang w:eastAsia="ar-SA"/>
              </w:rPr>
              <w:t>1.4.</w:t>
            </w:r>
            <w:r>
              <w:rPr>
                <w:rFonts w:eastAsiaTheme="minorEastAsia"/>
                <w:noProof/>
                <w:kern w:val="2"/>
                <w:lang w:eastAsia="hr-HR"/>
                <w14:ligatures w14:val="standardContextual"/>
              </w:rPr>
              <w:tab/>
            </w:r>
            <w:r w:rsidRPr="008A1D7B">
              <w:rPr>
                <w:rStyle w:val="Hiperveza"/>
                <w:noProof/>
                <w:lang w:eastAsia="ar-SA"/>
              </w:rPr>
              <w:t>Kratkotrajna imovina; zalihe:</w:t>
            </w:r>
            <w:r>
              <w:rPr>
                <w:noProof/>
                <w:webHidden/>
              </w:rPr>
              <w:tab/>
            </w:r>
            <w:r>
              <w:rPr>
                <w:noProof/>
                <w:webHidden/>
              </w:rPr>
              <w:fldChar w:fldCharType="begin"/>
            </w:r>
            <w:r>
              <w:rPr>
                <w:noProof/>
                <w:webHidden/>
              </w:rPr>
              <w:instrText xml:space="preserve"> PAGEREF _Toc196300398 \h </w:instrText>
            </w:r>
            <w:r>
              <w:rPr>
                <w:noProof/>
                <w:webHidden/>
              </w:rPr>
            </w:r>
            <w:r>
              <w:rPr>
                <w:noProof/>
                <w:webHidden/>
              </w:rPr>
              <w:fldChar w:fldCharType="separate"/>
            </w:r>
            <w:r w:rsidR="002F7281">
              <w:rPr>
                <w:noProof/>
                <w:webHidden/>
              </w:rPr>
              <w:t>4</w:t>
            </w:r>
            <w:r>
              <w:rPr>
                <w:noProof/>
                <w:webHidden/>
              </w:rPr>
              <w:fldChar w:fldCharType="end"/>
            </w:r>
          </w:hyperlink>
        </w:p>
        <w:p w14:paraId="6C6FA71F" w14:textId="240A4CE6" w:rsidR="00703A49" w:rsidRDefault="00703A49">
          <w:pPr>
            <w:pStyle w:val="Sadraj2"/>
            <w:tabs>
              <w:tab w:val="left" w:pos="880"/>
              <w:tab w:val="right" w:leader="dot" w:pos="9742"/>
            </w:tabs>
            <w:rPr>
              <w:rFonts w:eastAsiaTheme="minorEastAsia"/>
              <w:noProof/>
              <w:kern w:val="2"/>
              <w:lang w:eastAsia="hr-HR"/>
              <w14:ligatures w14:val="standardContextual"/>
            </w:rPr>
          </w:pPr>
          <w:hyperlink w:anchor="_Toc196300399" w:history="1">
            <w:r w:rsidRPr="008A1D7B">
              <w:rPr>
                <w:rStyle w:val="Hiperveza"/>
                <w:rFonts w:eastAsia="Times New Roman"/>
                <w:noProof/>
              </w:rPr>
              <w:t>1.5.</w:t>
            </w:r>
            <w:r>
              <w:rPr>
                <w:rFonts w:eastAsiaTheme="minorEastAsia"/>
                <w:noProof/>
                <w:kern w:val="2"/>
                <w:lang w:eastAsia="hr-HR"/>
                <w14:ligatures w14:val="standardContextual"/>
              </w:rPr>
              <w:tab/>
            </w:r>
            <w:r w:rsidRPr="008A1D7B">
              <w:rPr>
                <w:rStyle w:val="Hiperveza"/>
                <w:noProof/>
              </w:rPr>
              <w:t>Kratkotrajna imovina; potraživanja od kupaca:</w:t>
            </w:r>
            <w:r>
              <w:rPr>
                <w:noProof/>
                <w:webHidden/>
              </w:rPr>
              <w:tab/>
            </w:r>
            <w:r>
              <w:rPr>
                <w:noProof/>
                <w:webHidden/>
              </w:rPr>
              <w:fldChar w:fldCharType="begin"/>
            </w:r>
            <w:r>
              <w:rPr>
                <w:noProof/>
                <w:webHidden/>
              </w:rPr>
              <w:instrText xml:space="preserve"> PAGEREF _Toc196300399 \h </w:instrText>
            </w:r>
            <w:r>
              <w:rPr>
                <w:noProof/>
                <w:webHidden/>
              </w:rPr>
            </w:r>
            <w:r>
              <w:rPr>
                <w:noProof/>
                <w:webHidden/>
              </w:rPr>
              <w:fldChar w:fldCharType="separate"/>
            </w:r>
            <w:r w:rsidR="002F7281">
              <w:rPr>
                <w:noProof/>
                <w:webHidden/>
              </w:rPr>
              <w:t>4</w:t>
            </w:r>
            <w:r>
              <w:rPr>
                <w:noProof/>
                <w:webHidden/>
              </w:rPr>
              <w:fldChar w:fldCharType="end"/>
            </w:r>
          </w:hyperlink>
        </w:p>
        <w:p w14:paraId="126B442E" w14:textId="18EEEB1C" w:rsidR="00703A49" w:rsidRDefault="00703A49">
          <w:pPr>
            <w:pStyle w:val="Sadraj2"/>
            <w:tabs>
              <w:tab w:val="left" w:pos="880"/>
              <w:tab w:val="right" w:leader="dot" w:pos="9742"/>
            </w:tabs>
            <w:rPr>
              <w:rFonts w:eastAsiaTheme="minorEastAsia"/>
              <w:noProof/>
              <w:kern w:val="2"/>
              <w:lang w:eastAsia="hr-HR"/>
              <w14:ligatures w14:val="standardContextual"/>
            </w:rPr>
          </w:pPr>
          <w:hyperlink w:anchor="_Toc196300400" w:history="1">
            <w:r w:rsidRPr="008A1D7B">
              <w:rPr>
                <w:rStyle w:val="Hiperveza"/>
                <w:rFonts w:eastAsia="Times New Roman"/>
                <w:noProof/>
              </w:rPr>
              <w:t>1.6.</w:t>
            </w:r>
            <w:r>
              <w:rPr>
                <w:rFonts w:eastAsiaTheme="minorEastAsia"/>
                <w:noProof/>
                <w:kern w:val="2"/>
                <w:lang w:eastAsia="hr-HR"/>
                <w14:ligatures w14:val="standardContextual"/>
              </w:rPr>
              <w:tab/>
            </w:r>
            <w:r w:rsidRPr="008A1D7B">
              <w:rPr>
                <w:rStyle w:val="Hiperveza"/>
                <w:noProof/>
              </w:rPr>
              <w:t>Novac i novčani ekvivalenti:</w:t>
            </w:r>
            <w:r>
              <w:rPr>
                <w:noProof/>
                <w:webHidden/>
              </w:rPr>
              <w:tab/>
            </w:r>
            <w:r>
              <w:rPr>
                <w:noProof/>
                <w:webHidden/>
              </w:rPr>
              <w:fldChar w:fldCharType="begin"/>
            </w:r>
            <w:r>
              <w:rPr>
                <w:noProof/>
                <w:webHidden/>
              </w:rPr>
              <w:instrText xml:space="preserve"> PAGEREF _Toc196300400 \h </w:instrText>
            </w:r>
            <w:r>
              <w:rPr>
                <w:noProof/>
                <w:webHidden/>
              </w:rPr>
            </w:r>
            <w:r>
              <w:rPr>
                <w:noProof/>
                <w:webHidden/>
              </w:rPr>
              <w:fldChar w:fldCharType="separate"/>
            </w:r>
            <w:r w:rsidR="002F7281">
              <w:rPr>
                <w:noProof/>
                <w:webHidden/>
              </w:rPr>
              <w:t>4</w:t>
            </w:r>
            <w:r>
              <w:rPr>
                <w:noProof/>
                <w:webHidden/>
              </w:rPr>
              <w:fldChar w:fldCharType="end"/>
            </w:r>
          </w:hyperlink>
        </w:p>
        <w:p w14:paraId="38234C30" w14:textId="425BB7F0" w:rsidR="00703A49" w:rsidRDefault="00703A49">
          <w:pPr>
            <w:pStyle w:val="Sadraj2"/>
            <w:tabs>
              <w:tab w:val="left" w:pos="880"/>
              <w:tab w:val="right" w:leader="dot" w:pos="9742"/>
            </w:tabs>
            <w:rPr>
              <w:rFonts w:eastAsiaTheme="minorEastAsia"/>
              <w:noProof/>
              <w:kern w:val="2"/>
              <w:lang w:eastAsia="hr-HR"/>
              <w14:ligatures w14:val="standardContextual"/>
            </w:rPr>
          </w:pPr>
          <w:hyperlink w:anchor="_Toc196300401" w:history="1">
            <w:r w:rsidRPr="008A1D7B">
              <w:rPr>
                <w:rStyle w:val="Hiperveza"/>
                <w:rFonts w:eastAsia="Times New Roman"/>
                <w:noProof/>
              </w:rPr>
              <w:t>1.7.</w:t>
            </w:r>
            <w:r>
              <w:rPr>
                <w:rFonts w:eastAsiaTheme="minorEastAsia"/>
                <w:noProof/>
                <w:kern w:val="2"/>
                <w:lang w:eastAsia="hr-HR"/>
                <w14:ligatures w14:val="standardContextual"/>
              </w:rPr>
              <w:tab/>
            </w:r>
            <w:r w:rsidRPr="008A1D7B">
              <w:rPr>
                <w:rStyle w:val="Hiperveza"/>
                <w:noProof/>
              </w:rPr>
              <w:t>Kapital i rezerve:</w:t>
            </w:r>
            <w:r>
              <w:rPr>
                <w:noProof/>
                <w:webHidden/>
              </w:rPr>
              <w:tab/>
            </w:r>
            <w:r>
              <w:rPr>
                <w:noProof/>
                <w:webHidden/>
              </w:rPr>
              <w:fldChar w:fldCharType="begin"/>
            </w:r>
            <w:r>
              <w:rPr>
                <w:noProof/>
                <w:webHidden/>
              </w:rPr>
              <w:instrText xml:space="preserve"> PAGEREF _Toc196300401 \h </w:instrText>
            </w:r>
            <w:r>
              <w:rPr>
                <w:noProof/>
                <w:webHidden/>
              </w:rPr>
            </w:r>
            <w:r>
              <w:rPr>
                <w:noProof/>
                <w:webHidden/>
              </w:rPr>
              <w:fldChar w:fldCharType="separate"/>
            </w:r>
            <w:r w:rsidR="002F7281">
              <w:rPr>
                <w:noProof/>
                <w:webHidden/>
              </w:rPr>
              <w:t>5</w:t>
            </w:r>
            <w:r>
              <w:rPr>
                <w:noProof/>
                <w:webHidden/>
              </w:rPr>
              <w:fldChar w:fldCharType="end"/>
            </w:r>
          </w:hyperlink>
        </w:p>
        <w:p w14:paraId="3D2E9F1C" w14:textId="1277CB08" w:rsidR="00703A49" w:rsidRDefault="00703A49">
          <w:pPr>
            <w:pStyle w:val="Sadraj2"/>
            <w:tabs>
              <w:tab w:val="left" w:pos="880"/>
              <w:tab w:val="right" w:leader="dot" w:pos="9742"/>
            </w:tabs>
            <w:rPr>
              <w:rFonts w:eastAsiaTheme="minorEastAsia"/>
              <w:noProof/>
              <w:kern w:val="2"/>
              <w:lang w:eastAsia="hr-HR"/>
              <w14:ligatures w14:val="standardContextual"/>
            </w:rPr>
          </w:pPr>
          <w:hyperlink w:anchor="_Toc196300402" w:history="1">
            <w:r w:rsidRPr="008A1D7B">
              <w:rPr>
                <w:rStyle w:val="Hiperveza"/>
                <w:rFonts w:eastAsia="Times New Roman"/>
                <w:noProof/>
              </w:rPr>
              <w:t>1.8.</w:t>
            </w:r>
            <w:r>
              <w:rPr>
                <w:rFonts w:eastAsiaTheme="minorEastAsia"/>
                <w:noProof/>
                <w:kern w:val="2"/>
                <w:lang w:eastAsia="hr-HR"/>
                <w14:ligatures w14:val="standardContextual"/>
              </w:rPr>
              <w:tab/>
            </w:r>
            <w:r w:rsidRPr="008A1D7B">
              <w:rPr>
                <w:rStyle w:val="Hiperveza"/>
                <w:noProof/>
                <w:shd w:val="clear" w:color="auto" w:fill="FFFFFF"/>
              </w:rPr>
              <w:t>Porezi:</w:t>
            </w:r>
            <w:r>
              <w:rPr>
                <w:noProof/>
                <w:webHidden/>
              </w:rPr>
              <w:tab/>
            </w:r>
            <w:r>
              <w:rPr>
                <w:noProof/>
                <w:webHidden/>
              </w:rPr>
              <w:fldChar w:fldCharType="begin"/>
            </w:r>
            <w:r>
              <w:rPr>
                <w:noProof/>
                <w:webHidden/>
              </w:rPr>
              <w:instrText xml:space="preserve"> PAGEREF _Toc196300402 \h </w:instrText>
            </w:r>
            <w:r>
              <w:rPr>
                <w:noProof/>
                <w:webHidden/>
              </w:rPr>
            </w:r>
            <w:r>
              <w:rPr>
                <w:noProof/>
                <w:webHidden/>
              </w:rPr>
              <w:fldChar w:fldCharType="separate"/>
            </w:r>
            <w:r w:rsidR="002F7281">
              <w:rPr>
                <w:noProof/>
                <w:webHidden/>
              </w:rPr>
              <w:t>5</w:t>
            </w:r>
            <w:r>
              <w:rPr>
                <w:noProof/>
                <w:webHidden/>
              </w:rPr>
              <w:fldChar w:fldCharType="end"/>
            </w:r>
          </w:hyperlink>
        </w:p>
        <w:p w14:paraId="409ACE90" w14:textId="64F47560" w:rsidR="00703A49" w:rsidRDefault="00703A49">
          <w:pPr>
            <w:pStyle w:val="Sadraj2"/>
            <w:tabs>
              <w:tab w:val="left" w:pos="880"/>
              <w:tab w:val="right" w:leader="dot" w:pos="9742"/>
            </w:tabs>
            <w:rPr>
              <w:rFonts w:eastAsiaTheme="minorEastAsia"/>
              <w:noProof/>
              <w:kern w:val="2"/>
              <w:lang w:eastAsia="hr-HR"/>
              <w14:ligatures w14:val="standardContextual"/>
            </w:rPr>
          </w:pPr>
          <w:hyperlink w:anchor="_Toc196300403" w:history="1">
            <w:r w:rsidRPr="008A1D7B">
              <w:rPr>
                <w:rStyle w:val="Hiperveza"/>
                <w:rFonts w:eastAsia="Times New Roman"/>
                <w:noProof/>
              </w:rPr>
              <w:t>1.9.</w:t>
            </w:r>
            <w:r>
              <w:rPr>
                <w:rFonts w:eastAsiaTheme="minorEastAsia"/>
                <w:noProof/>
                <w:kern w:val="2"/>
                <w:lang w:eastAsia="hr-HR"/>
                <w14:ligatures w14:val="standardContextual"/>
              </w:rPr>
              <w:tab/>
            </w:r>
            <w:r w:rsidRPr="008A1D7B">
              <w:rPr>
                <w:rStyle w:val="Hiperveza"/>
                <w:noProof/>
              </w:rPr>
              <w:t>Kratkoročne obveze:</w:t>
            </w:r>
            <w:r>
              <w:rPr>
                <w:noProof/>
                <w:webHidden/>
              </w:rPr>
              <w:tab/>
            </w:r>
            <w:r>
              <w:rPr>
                <w:noProof/>
                <w:webHidden/>
              </w:rPr>
              <w:fldChar w:fldCharType="begin"/>
            </w:r>
            <w:r>
              <w:rPr>
                <w:noProof/>
                <w:webHidden/>
              </w:rPr>
              <w:instrText xml:space="preserve"> PAGEREF _Toc196300403 \h </w:instrText>
            </w:r>
            <w:r>
              <w:rPr>
                <w:noProof/>
                <w:webHidden/>
              </w:rPr>
            </w:r>
            <w:r>
              <w:rPr>
                <w:noProof/>
                <w:webHidden/>
              </w:rPr>
              <w:fldChar w:fldCharType="separate"/>
            </w:r>
            <w:r w:rsidR="002F7281">
              <w:rPr>
                <w:noProof/>
                <w:webHidden/>
              </w:rPr>
              <w:t>6</w:t>
            </w:r>
            <w:r>
              <w:rPr>
                <w:noProof/>
                <w:webHidden/>
              </w:rPr>
              <w:fldChar w:fldCharType="end"/>
            </w:r>
          </w:hyperlink>
        </w:p>
        <w:p w14:paraId="0DF3388B" w14:textId="0B8781A7" w:rsidR="00703A49" w:rsidRDefault="00703A49">
          <w:pPr>
            <w:pStyle w:val="Sadraj1"/>
            <w:tabs>
              <w:tab w:val="left" w:pos="440"/>
              <w:tab w:val="right" w:leader="dot" w:pos="9742"/>
            </w:tabs>
            <w:rPr>
              <w:rFonts w:eastAsiaTheme="minorEastAsia"/>
              <w:noProof/>
              <w:kern w:val="2"/>
              <w:lang w:eastAsia="hr-HR"/>
              <w14:ligatures w14:val="standardContextual"/>
            </w:rPr>
          </w:pPr>
          <w:hyperlink w:anchor="_Toc196300404" w:history="1">
            <w:r w:rsidRPr="008A1D7B">
              <w:rPr>
                <w:rStyle w:val="Hiperveza"/>
                <w:rFonts w:eastAsia="Times New Roman"/>
                <w:noProof/>
              </w:rPr>
              <w:t>2.</w:t>
            </w:r>
            <w:r>
              <w:rPr>
                <w:rFonts w:eastAsiaTheme="minorEastAsia"/>
                <w:noProof/>
                <w:kern w:val="2"/>
                <w:lang w:eastAsia="hr-HR"/>
                <w14:ligatures w14:val="standardContextual"/>
              </w:rPr>
              <w:tab/>
            </w:r>
            <w:r w:rsidRPr="008A1D7B">
              <w:rPr>
                <w:rStyle w:val="Hiperveza"/>
                <w:noProof/>
              </w:rPr>
              <w:t>BILJEŠKE  UZ  RAČUN  DOBITI  I  GUBITKA</w:t>
            </w:r>
            <w:r>
              <w:rPr>
                <w:noProof/>
                <w:webHidden/>
              </w:rPr>
              <w:tab/>
            </w:r>
            <w:r>
              <w:rPr>
                <w:noProof/>
                <w:webHidden/>
              </w:rPr>
              <w:fldChar w:fldCharType="begin"/>
            </w:r>
            <w:r>
              <w:rPr>
                <w:noProof/>
                <w:webHidden/>
              </w:rPr>
              <w:instrText xml:space="preserve"> PAGEREF _Toc196300404 \h </w:instrText>
            </w:r>
            <w:r>
              <w:rPr>
                <w:noProof/>
                <w:webHidden/>
              </w:rPr>
            </w:r>
            <w:r>
              <w:rPr>
                <w:noProof/>
                <w:webHidden/>
              </w:rPr>
              <w:fldChar w:fldCharType="separate"/>
            </w:r>
            <w:r w:rsidR="002F7281">
              <w:rPr>
                <w:noProof/>
                <w:webHidden/>
              </w:rPr>
              <w:t>6</w:t>
            </w:r>
            <w:r>
              <w:rPr>
                <w:noProof/>
                <w:webHidden/>
              </w:rPr>
              <w:fldChar w:fldCharType="end"/>
            </w:r>
          </w:hyperlink>
        </w:p>
        <w:p w14:paraId="46CCD1E3" w14:textId="6712C2F9" w:rsidR="00703A49" w:rsidRDefault="00703A49">
          <w:pPr>
            <w:pStyle w:val="Sadraj2"/>
            <w:tabs>
              <w:tab w:val="left" w:pos="880"/>
              <w:tab w:val="right" w:leader="dot" w:pos="9742"/>
            </w:tabs>
            <w:rPr>
              <w:rFonts w:eastAsiaTheme="minorEastAsia"/>
              <w:noProof/>
              <w:kern w:val="2"/>
              <w:lang w:eastAsia="hr-HR"/>
              <w14:ligatures w14:val="standardContextual"/>
            </w:rPr>
          </w:pPr>
          <w:hyperlink w:anchor="_Toc196300405" w:history="1">
            <w:r w:rsidRPr="008A1D7B">
              <w:rPr>
                <w:rStyle w:val="Hiperveza"/>
                <w:rFonts w:eastAsia="Times New Roman"/>
                <w:noProof/>
              </w:rPr>
              <w:t>2.1.</w:t>
            </w:r>
            <w:r>
              <w:rPr>
                <w:rFonts w:eastAsiaTheme="minorEastAsia"/>
                <w:noProof/>
                <w:kern w:val="2"/>
                <w:lang w:eastAsia="hr-HR"/>
                <w14:ligatures w14:val="standardContextual"/>
              </w:rPr>
              <w:tab/>
            </w:r>
            <w:r w:rsidRPr="008A1D7B">
              <w:rPr>
                <w:rStyle w:val="Hiperveza"/>
                <w:noProof/>
              </w:rPr>
              <w:t>Poslovni prihodi</w:t>
            </w:r>
            <w:r>
              <w:rPr>
                <w:noProof/>
                <w:webHidden/>
              </w:rPr>
              <w:tab/>
            </w:r>
            <w:r>
              <w:rPr>
                <w:noProof/>
                <w:webHidden/>
              </w:rPr>
              <w:fldChar w:fldCharType="begin"/>
            </w:r>
            <w:r>
              <w:rPr>
                <w:noProof/>
                <w:webHidden/>
              </w:rPr>
              <w:instrText xml:space="preserve"> PAGEREF _Toc196300405 \h </w:instrText>
            </w:r>
            <w:r>
              <w:rPr>
                <w:noProof/>
                <w:webHidden/>
              </w:rPr>
            </w:r>
            <w:r>
              <w:rPr>
                <w:noProof/>
                <w:webHidden/>
              </w:rPr>
              <w:fldChar w:fldCharType="separate"/>
            </w:r>
            <w:r w:rsidR="002F7281">
              <w:rPr>
                <w:noProof/>
                <w:webHidden/>
              </w:rPr>
              <w:t>6</w:t>
            </w:r>
            <w:r>
              <w:rPr>
                <w:noProof/>
                <w:webHidden/>
              </w:rPr>
              <w:fldChar w:fldCharType="end"/>
            </w:r>
          </w:hyperlink>
        </w:p>
        <w:p w14:paraId="3A9CBD71" w14:textId="7952C64A" w:rsidR="00703A49" w:rsidRDefault="00703A49">
          <w:pPr>
            <w:pStyle w:val="Sadraj2"/>
            <w:tabs>
              <w:tab w:val="left" w:pos="880"/>
              <w:tab w:val="right" w:leader="dot" w:pos="9742"/>
            </w:tabs>
            <w:rPr>
              <w:rFonts w:eastAsiaTheme="minorEastAsia"/>
              <w:noProof/>
              <w:kern w:val="2"/>
              <w:lang w:eastAsia="hr-HR"/>
              <w14:ligatures w14:val="standardContextual"/>
            </w:rPr>
          </w:pPr>
          <w:hyperlink w:anchor="_Toc196300406" w:history="1">
            <w:r w:rsidRPr="008A1D7B">
              <w:rPr>
                <w:rStyle w:val="Hiperveza"/>
                <w:rFonts w:eastAsia="Times New Roman"/>
                <w:noProof/>
              </w:rPr>
              <w:t>2.2.</w:t>
            </w:r>
            <w:r>
              <w:rPr>
                <w:rFonts w:eastAsiaTheme="minorEastAsia"/>
                <w:noProof/>
                <w:kern w:val="2"/>
                <w:lang w:eastAsia="hr-HR"/>
                <w14:ligatures w14:val="standardContextual"/>
              </w:rPr>
              <w:tab/>
            </w:r>
            <w:r w:rsidRPr="008A1D7B">
              <w:rPr>
                <w:rStyle w:val="Hiperveza"/>
                <w:noProof/>
              </w:rPr>
              <w:t>Poslovni rashodi</w:t>
            </w:r>
            <w:r>
              <w:rPr>
                <w:noProof/>
                <w:webHidden/>
              </w:rPr>
              <w:tab/>
            </w:r>
            <w:r>
              <w:rPr>
                <w:noProof/>
                <w:webHidden/>
              </w:rPr>
              <w:fldChar w:fldCharType="begin"/>
            </w:r>
            <w:r>
              <w:rPr>
                <w:noProof/>
                <w:webHidden/>
              </w:rPr>
              <w:instrText xml:space="preserve"> PAGEREF _Toc196300406 \h </w:instrText>
            </w:r>
            <w:r>
              <w:rPr>
                <w:noProof/>
                <w:webHidden/>
              </w:rPr>
            </w:r>
            <w:r>
              <w:rPr>
                <w:noProof/>
                <w:webHidden/>
              </w:rPr>
              <w:fldChar w:fldCharType="separate"/>
            </w:r>
            <w:r w:rsidR="002F7281">
              <w:rPr>
                <w:noProof/>
                <w:webHidden/>
              </w:rPr>
              <w:t>7</w:t>
            </w:r>
            <w:r>
              <w:rPr>
                <w:noProof/>
                <w:webHidden/>
              </w:rPr>
              <w:fldChar w:fldCharType="end"/>
            </w:r>
          </w:hyperlink>
        </w:p>
        <w:p w14:paraId="2A1C78EF" w14:textId="1AA01A32" w:rsidR="00703A49" w:rsidRDefault="00703A49">
          <w:pPr>
            <w:pStyle w:val="Sadraj2"/>
            <w:tabs>
              <w:tab w:val="left" w:pos="880"/>
              <w:tab w:val="right" w:leader="dot" w:pos="9742"/>
            </w:tabs>
            <w:rPr>
              <w:rFonts w:eastAsiaTheme="minorEastAsia"/>
              <w:noProof/>
              <w:kern w:val="2"/>
              <w:lang w:eastAsia="hr-HR"/>
              <w14:ligatures w14:val="standardContextual"/>
            </w:rPr>
          </w:pPr>
          <w:hyperlink w:anchor="_Toc196300407" w:history="1">
            <w:r w:rsidRPr="008A1D7B">
              <w:rPr>
                <w:rStyle w:val="Hiperveza"/>
                <w:rFonts w:eastAsia="Times New Roman"/>
                <w:noProof/>
              </w:rPr>
              <w:t>2.3.</w:t>
            </w:r>
            <w:r>
              <w:rPr>
                <w:rFonts w:eastAsiaTheme="minorEastAsia"/>
                <w:noProof/>
                <w:kern w:val="2"/>
                <w:lang w:eastAsia="hr-HR"/>
                <w14:ligatures w14:val="standardContextual"/>
              </w:rPr>
              <w:tab/>
            </w:r>
            <w:r w:rsidRPr="008A1D7B">
              <w:rPr>
                <w:rStyle w:val="Hiperveza"/>
                <w:noProof/>
              </w:rPr>
              <w:t>Dobitak razdoblja</w:t>
            </w:r>
            <w:r>
              <w:rPr>
                <w:noProof/>
                <w:webHidden/>
              </w:rPr>
              <w:tab/>
            </w:r>
            <w:r>
              <w:rPr>
                <w:noProof/>
                <w:webHidden/>
              </w:rPr>
              <w:fldChar w:fldCharType="begin"/>
            </w:r>
            <w:r>
              <w:rPr>
                <w:noProof/>
                <w:webHidden/>
              </w:rPr>
              <w:instrText xml:space="preserve"> PAGEREF _Toc196300407 \h </w:instrText>
            </w:r>
            <w:r>
              <w:rPr>
                <w:noProof/>
                <w:webHidden/>
              </w:rPr>
            </w:r>
            <w:r>
              <w:rPr>
                <w:noProof/>
                <w:webHidden/>
              </w:rPr>
              <w:fldChar w:fldCharType="separate"/>
            </w:r>
            <w:r w:rsidR="002F7281">
              <w:rPr>
                <w:noProof/>
                <w:webHidden/>
              </w:rPr>
              <w:t>8</w:t>
            </w:r>
            <w:r>
              <w:rPr>
                <w:noProof/>
                <w:webHidden/>
              </w:rPr>
              <w:fldChar w:fldCharType="end"/>
            </w:r>
          </w:hyperlink>
        </w:p>
        <w:p w14:paraId="2404ADCE" w14:textId="21583D58" w:rsidR="006E6775" w:rsidRDefault="006E6775">
          <w:r>
            <w:rPr>
              <w:b/>
              <w:bCs/>
            </w:rPr>
            <w:fldChar w:fldCharType="end"/>
          </w:r>
        </w:p>
      </w:sdtContent>
    </w:sdt>
    <w:p w14:paraId="0A6C3CCE" w14:textId="77777777" w:rsidR="006E6775" w:rsidRDefault="006E6775" w:rsidP="008C6369">
      <w:pPr>
        <w:suppressAutoHyphens/>
        <w:spacing w:after="0"/>
        <w:rPr>
          <w:rFonts w:ascii="Times New Roman" w:eastAsia="Times New Roman" w:hAnsi="Times New Roman" w:cs="Times New Roman"/>
          <w:sz w:val="28"/>
          <w:szCs w:val="28"/>
          <w:lang w:eastAsia="ar-SA"/>
        </w:rPr>
      </w:pPr>
    </w:p>
    <w:p w14:paraId="1F629EF4" w14:textId="77777777" w:rsidR="00FD7BA7" w:rsidRDefault="00FD7BA7" w:rsidP="008C6369">
      <w:pPr>
        <w:suppressAutoHyphens/>
        <w:spacing w:after="0"/>
        <w:rPr>
          <w:rFonts w:ascii="Times New Roman" w:eastAsia="Times New Roman" w:hAnsi="Times New Roman" w:cs="Times New Roman"/>
          <w:sz w:val="28"/>
          <w:szCs w:val="28"/>
          <w:lang w:eastAsia="ar-SA"/>
        </w:rPr>
      </w:pPr>
    </w:p>
    <w:p w14:paraId="254AA2B9" w14:textId="77777777" w:rsidR="00FD7BA7" w:rsidRDefault="00FD7BA7" w:rsidP="008C6369">
      <w:pPr>
        <w:suppressAutoHyphens/>
        <w:spacing w:after="0"/>
        <w:rPr>
          <w:rFonts w:ascii="Times New Roman" w:eastAsia="Times New Roman" w:hAnsi="Times New Roman" w:cs="Times New Roman"/>
          <w:sz w:val="28"/>
          <w:szCs w:val="28"/>
          <w:lang w:eastAsia="ar-SA"/>
        </w:rPr>
      </w:pPr>
    </w:p>
    <w:p w14:paraId="3975E936" w14:textId="77777777" w:rsidR="00FD7BA7" w:rsidRDefault="00FD7BA7" w:rsidP="008C6369">
      <w:pPr>
        <w:suppressAutoHyphens/>
        <w:spacing w:after="0"/>
        <w:rPr>
          <w:rFonts w:ascii="Times New Roman" w:eastAsia="Times New Roman" w:hAnsi="Times New Roman" w:cs="Times New Roman"/>
          <w:sz w:val="28"/>
          <w:szCs w:val="28"/>
          <w:lang w:eastAsia="ar-SA"/>
        </w:rPr>
      </w:pPr>
    </w:p>
    <w:p w14:paraId="0D302E2A" w14:textId="77777777" w:rsidR="00FD7BA7" w:rsidRDefault="00FD7BA7" w:rsidP="008C6369">
      <w:pPr>
        <w:suppressAutoHyphens/>
        <w:spacing w:after="0"/>
        <w:rPr>
          <w:rFonts w:ascii="Times New Roman" w:eastAsia="Times New Roman" w:hAnsi="Times New Roman" w:cs="Times New Roman"/>
          <w:sz w:val="28"/>
          <w:szCs w:val="28"/>
          <w:lang w:eastAsia="ar-SA"/>
        </w:rPr>
      </w:pPr>
    </w:p>
    <w:p w14:paraId="02FD516B" w14:textId="77777777" w:rsidR="00FD7BA7" w:rsidRDefault="00FD7BA7" w:rsidP="008C6369">
      <w:pPr>
        <w:suppressAutoHyphens/>
        <w:spacing w:after="0"/>
        <w:rPr>
          <w:rFonts w:ascii="Times New Roman" w:eastAsia="Times New Roman" w:hAnsi="Times New Roman" w:cs="Times New Roman"/>
          <w:sz w:val="28"/>
          <w:szCs w:val="28"/>
          <w:lang w:eastAsia="ar-SA"/>
        </w:rPr>
      </w:pPr>
    </w:p>
    <w:p w14:paraId="0682BD3B" w14:textId="77777777" w:rsidR="00FD7BA7" w:rsidRDefault="00FD7BA7" w:rsidP="008C6369">
      <w:pPr>
        <w:suppressAutoHyphens/>
        <w:spacing w:after="0"/>
        <w:rPr>
          <w:rFonts w:ascii="Times New Roman" w:eastAsia="Times New Roman" w:hAnsi="Times New Roman" w:cs="Times New Roman"/>
          <w:sz w:val="28"/>
          <w:szCs w:val="28"/>
          <w:lang w:eastAsia="ar-SA"/>
        </w:rPr>
      </w:pPr>
    </w:p>
    <w:p w14:paraId="4C74435F" w14:textId="77777777" w:rsidR="00FD7BA7" w:rsidRDefault="00FD7BA7" w:rsidP="008C6369">
      <w:pPr>
        <w:suppressAutoHyphens/>
        <w:spacing w:after="0"/>
        <w:rPr>
          <w:rFonts w:ascii="Times New Roman" w:eastAsia="Times New Roman" w:hAnsi="Times New Roman" w:cs="Times New Roman"/>
          <w:sz w:val="28"/>
          <w:szCs w:val="28"/>
          <w:lang w:eastAsia="ar-SA"/>
        </w:rPr>
      </w:pPr>
    </w:p>
    <w:p w14:paraId="5592A93C" w14:textId="77777777" w:rsidR="00FD7BA7" w:rsidRDefault="00FD7BA7" w:rsidP="008C6369">
      <w:pPr>
        <w:suppressAutoHyphens/>
        <w:spacing w:after="0"/>
        <w:rPr>
          <w:rFonts w:ascii="Times New Roman" w:eastAsia="Times New Roman" w:hAnsi="Times New Roman" w:cs="Times New Roman"/>
          <w:sz w:val="28"/>
          <w:szCs w:val="28"/>
          <w:lang w:eastAsia="ar-SA"/>
        </w:rPr>
      </w:pPr>
    </w:p>
    <w:p w14:paraId="3DADAD9A" w14:textId="77777777" w:rsidR="00FD7BA7" w:rsidRDefault="00FD7BA7" w:rsidP="008C6369">
      <w:pPr>
        <w:suppressAutoHyphens/>
        <w:spacing w:after="0"/>
        <w:rPr>
          <w:rFonts w:ascii="Times New Roman" w:eastAsia="Times New Roman" w:hAnsi="Times New Roman" w:cs="Times New Roman"/>
          <w:sz w:val="28"/>
          <w:szCs w:val="28"/>
          <w:lang w:eastAsia="ar-SA"/>
        </w:rPr>
      </w:pPr>
    </w:p>
    <w:p w14:paraId="737323FA" w14:textId="15B9EBB7" w:rsidR="006E6775" w:rsidRDefault="00F50A27" w:rsidP="006E6775">
      <w:pPr>
        <w:pStyle w:val="Naslov1"/>
        <w:numPr>
          <w:ilvl w:val="0"/>
          <w:numId w:val="40"/>
        </w:numPr>
      </w:pPr>
      <w:bookmarkStart w:id="0" w:name="_Toc196300394"/>
      <w:r w:rsidRPr="006E6775">
        <w:t>BILJEŠKE UZ BILANCU</w:t>
      </w:r>
      <w:r w:rsidR="00B609BE" w:rsidRPr="006E6775">
        <w:t>:</w:t>
      </w:r>
      <w:bookmarkEnd w:id="0"/>
      <w:r w:rsidR="00B72D23">
        <w:br/>
      </w:r>
    </w:p>
    <w:p w14:paraId="0C57AB9B" w14:textId="644D967A" w:rsidR="00305248" w:rsidRPr="006E6775" w:rsidRDefault="00305248" w:rsidP="006E6775">
      <w:pPr>
        <w:pStyle w:val="Naslov2"/>
        <w:numPr>
          <w:ilvl w:val="1"/>
          <w:numId w:val="44"/>
        </w:numPr>
      </w:pPr>
      <w:bookmarkStart w:id="1" w:name="_Toc196300395"/>
      <w:r w:rsidRPr="006E6775">
        <w:rPr>
          <w:rFonts w:eastAsia="Times New Roman"/>
        </w:rPr>
        <w:t>Opis vrste poslovanja poduzetnika i glavne aktivnosti</w:t>
      </w:r>
      <w:r w:rsidR="00B609BE" w:rsidRPr="006E6775">
        <w:rPr>
          <w:rFonts w:eastAsia="Times New Roman"/>
        </w:rPr>
        <w:t>:</w:t>
      </w:r>
      <w:bookmarkEnd w:id="1"/>
    </w:p>
    <w:p w14:paraId="171C8880" w14:textId="79833EB4" w:rsidR="00305248" w:rsidRPr="008C6369" w:rsidRDefault="00305248" w:rsidP="000C22B0">
      <w:pPr>
        <w:ind w:firstLine="360"/>
        <w:rPr>
          <w:rFonts w:ascii="Times New Roman" w:hAnsi="Times New Roman" w:cs="Times New Roman"/>
          <w:sz w:val="24"/>
          <w:szCs w:val="24"/>
        </w:rPr>
      </w:pPr>
      <w:r w:rsidRPr="008C6369">
        <w:rPr>
          <w:rFonts w:ascii="Times New Roman" w:hAnsi="Times New Roman" w:cs="Times New Roman"/>
          <w:sz w:val="24"/>
          <w:szCs w:val="24"/>
        </w:rPr>
        <w:t>Zdravstvena ustanova Ljekarna Bjelovar osnovana je temeljem Odluke Županijskog poglavarstva BBŽ od 28.07.1995., kojom je organizirana kao zdravstvena ustanova. Registrirana je u Trgovačkom sudu u Bjelovaru pod matičnim brojem subjekta (MBS) 010042158 i identifikacijskim brojem (OIB) 97183266682 za obavljanje ljekarničkih djelatnosti, sukladno rješenju TS u Bjelovaru, broj: Tt-04/319-2.</w:t>
      </w:r>
    </w:p>
    <w:p w14:paraId="5F56F00B" w14:textId="18949BBB" w:rsidR="00282627" w:rsidRDefault="00305248" w:rsidP="008C6369">
      <w:pPr>
        <w:suppressAutoHyphens/>
        <w:spacing w:after="0"/>
        <w:ind w:firstLine="360"/>
        <w:rPr>
          <w:rFonts w:ascii="Times New Roman" w:eastAsia="Times New Roman" w:hAnsi="Times New Roman" w:cs="Times New Roman"/>
          <w:sz w:val="24"/>
          <w:szCs w:val="24"/>
          <w:lang w:eastAsia="ar-SA"/>
        </w:rPr>
      </w:pPr>
      <w:r w:rsidRPr="008C6369">
        <w:rPr>
          <w:rFonts w:ascii="Times New Roman" w:eastAsia="Times New Roman" w:hAnsi="Times New Roman" w:cs="Times New Roman"/>
          <w:sz w:val="24"/>
          <w:szCs w:val="24"/>
          <w:lang w:eastAsia="ar-SA"/>
        </w:rPr>
        <w:t>Poslovanje Ljekarne regulirano je Zakonom o računovodstvu (NN 78/15, 134/15, 120/16, 116/18, 42/20, 47/20, 114/22), s obavezom vođenja poslovnih knjiga i sastavljanja financijskih izvještaja. U skladu s tim, Ustanova je obveznik PDV-a i primjenjuje Hrvatske standarde financijskog izvještavanja (HSFI), budući da se prema Zakonu o računovodstvu klasificira kao mali poduzetnik.</w:t>
      </w:r>
      <w:r w:rsidR="00B72D23">
        <w:rPr>
          <w:rFonts w:ascii="Times New Roman" w:eastAsia="Times New Roman" w:hAnsi="Times New Roman" w:cs="Times New Roman"/>
          <w:sz w:val="24"/>
          <w:szCs w:val="24"/>
          <w:lang w:eastAsia="ar-SA"/>
        </w:rPr>
        <w:br/>
      </w:r>
    </w:p>
    <w:p w14:paraId="054676D5" w14:textId="77777777" w:rsidR="00365627" w:rsidRPr="00365627" w:rsidRDefault="00365627" w:rsidP="008C6369">
      <w:pPr>
        <w:suppressAutoHyphens/>
        <w:spacing w:after="0"/>
        <w:ind w:firstLine="360"/>
        <w:rPr>
          <w:rFonts w:ascii="Times New Roman" w:eastAsia="Times New Roman" w:hAnsi="Times New Roman" w:cs="Times New Roman"/>
          <w:color w:val="FF0000"/>
          <w:sz w:val="24"/>
          <w:szCs w:val="24"/>
          <w:lang w:eastAsia="ar-SA"/>
        </w:rPr>
      </w:pPr>
    </w:p>
    <w:p w14:paraId="166654C8" w14:textId="181D6DB3" w:rsidR="00365627" w:rsidRPr="006E6775" w:rsidRDefault="00365627" w:rsidP="006E6775">
      <w:pPr>
        <w:pStyle w:val="Naslov2"/>
        <w:numPr>
          <w:ilvl w:val="1"/>
          <w:numId w:val="44"/>
        </w:numPr>
      </w:pPr>
      <w:bookmarkStart w:id="2" w:name="_Toc196300396"/>
      <w:r w:rsidRPr="006E6775">
        <w:t>Dugotrajna nematerijalna imovina:</w:t>
      </w:r>
      <w:bookmarkEnd w:id="2"/>
    </w:p>
    <w:p w14:paraId="6ECF463C" w14:textId="77777777" w:rsidR="00365627" w:rsidRPr="00365627" w:rsidRDefault="00365627" w:rsidP="00365627">
      <w:pPr>
        <w:suppressAutoHyphens/>
        <w:spacing w:after="0"/>
        <w:ind w:firstLine="360"/>
        <w:rPr>
          <w:rFonts w:ascii="Times New Roman" w:eastAsia="Times New Roman" w:hAnsi="Times New Roman" w:cs="Times New Roman"/>
          <w:sz w:val="24"/>
          <w:szCs w:val="24"/>
          <w:lang w:eastAsia="ar-SA"/>
        </w:rPr>
      </w:pPr>
      <w:r w:rsidRPr="00365627">
        <w:rPr>
          <w:rFonts w:ascii="Times New Roman" w:eastAsia="Times New Roman" w:hAnsi="Times New Roman" w:cs="Times New Roman"/>
          <w:sz w:val="24"/>
          <w:szCs w:val="24"/>
          <w:lang w:eastAsia="ar-SA"/>
        </w:rPr>
        <w:t>Nakon početnog priznavanja, nematerijalna imovina iskazuje se prema trošku nabave umanjenom za akumuliranu amortizaciju i eventualne akumulirane gubitke od umanjenja vrijednosti.</w:t>
      </w:r>
    </w:p>
    <w:p w14:paraId="20C653E0" w14:textId="77777777" w:rsidR="00365627" w:rsidRPr="00365627" w:rsidRDefault="00365627" w:rsidP="00365627">
      <w:pPr>
        <w:suppressAutoHyphens/>
        <w:spacing w:after="0"/>
        <w:ind w:firstLine="360"/>
        <w:rPr>
          <w:rFonts w:ascii="Times New Roman" w:eastAsia="Times New Roman" w:hAnsi="Times New Roman" w:cs="Times New Roman"/>
          <w:sz w:val="24"/>
          <w:szCs w:val="24"/>
          <w:lang w:eastAsia="ar-SA"/>
        </w:rPr>
      </w:pPr>
      <w:r w:rsidRPr="00365627">
        <w:rPr>
          <w:rFonts w:ascii="Times New Roman" w:eastAsia="Times New Roman" w:hAnsi="Times New Roman" w:cs="Times New Roman"/>
          <w:sz w:val="24"/>
          <w:szCs w:val="24"/>
          <w:lang w:eastAsia="ar-SA"/>
        </w:rPr>
        <w:t>Nematerijalna imovina amortizira se po linearnoj metodi tijekom procijenjenog korisnog vijeka uporabe. Razdoblje amortizacije se razmatra jednom godišnje na kraju svake financijske godine.</w:t>
      </w:r>
    </w:p>
    <w:p w14:paraId="7D9FFD47" w14:textId="53DE2124" w:rsidR="00365627" w:rsidRDefault="00365627" w:rsidP="00365627">
      <w:pPr>
        <w:suppressAutoHyphens/>
        <w:spacing w:after="0"/>
        <w:ind w:firstLine="360"/>
        <w:rPr>
          <w:rFonts w:ascii="Times New Roman" w:eastAsia="Times New Roman" w:hAnsi="Times New Roman" w:cs="Times New Roman"/>
          <w:sz w:val="24"/>
          <w:szCs w:val="24"/>
          <w:lang w:eastAsia="ar-SA"/>
        </w:rPr>
      </w:pPr>
      <w:r w:rsidRPr="00365627">
        <w:rPr>
          <w:rFonts w:ascii="Times New Roman" w:eastAsia="Times New Roman" w:hAnsi="Times New Roman" w:cs="Times New Roman"/>
          <w:sz w:val="24"/>
          <w:szCs w:val="24"/>
          <w:lang w:eastAsia="ar-SA"/>
        </w:rPr>
        <w:t>Softver, kao dio dugotrajne nematerijalne imovine, amortizira se po stopi od 25% tijekom razdoblja od 4 (četiri) godine</w:t>
      </w:r>
      <w:r>
        <w:rPr>
          <w:rFonts w:ascii="Times New Roman" w:eastAsia="Times New Roman" w:hAnsi="Times New Roman" w:cs="Times New Roman"/>
          <w:sz w:val="24"/>
          <w:szCs w:val="24"/>
          <w:lang w:eastAsia="ar-SA"/>
        </w:rPr>
        <w:t>.</w:t>
      </w:r>
    </w:p>
    <w:p w14:paraId="422F6589" w14:textId="77777777" w:rsidR="000C22B0" w:rsidRPr="008C6369" w:rsidRDefault="000C22B0" w:rsidP="008C6369">
      <w:pPr>
        <w:suppressAutoHyphens/>
        <w:spacing w:after="0"/>
        <w:ind w:firstLine="360"/>
        <w:rPr>
          <w:rFonts w:ascii="Times New Roman" w:eastAsia="Times New Roman" w:hAnsi="Times New Roman" w:cs="Times New Roman"/>
          <w:sz w:val="24"/>
          <w:szCs w:val="24"/>
          <w:lang w:eastAsia="ar-SA"/>
        </w:rPr>
      </w:pPr>
    </w:p>
    <w:p w14:paraId="7DBA62FC" w14:textId="77777777" w:rsidR="00F23CD0" w:rsidRPr="008C6369" w:rsidRDefault="00F23CD0" w:rsidP="008C6369">
      <w:pPr>
        <w:suppressAutoHyphens/>
        <w:spacing w:after="0"/>
        <w:rPr>
          <w:rFonts w:ascii="Times New Roman" w:eastAsia="Times New Roman" w:hAnsi="Times New Roman" w:cs="Times New Roman"/>
          <w:sz w:val="24"/>
          <w:szCs w:val="24"/>
          <w:lang w:eastAsia="ar-SA"/>
        </w:rPr>
      </w:pPr>
    </w:p>
    <w:p w14:paraId="210C5A95" w14:textId="519D65A2" w:rsidR="00F23CD0" w:rsidRPr="008C6369" w:rsidRDefault="00F23CD0" w:rsidP="006E6775">
      <w:pPr>
        <w:pStyle w:val="Naslov2"/>
        <w:numPr>
          <w:ilvl w:val="1"/>
          <w:numId w:val="44"/>
        </w:numPr>
      </w:pPr>
      <w:bookmarkStart w:id="3" w:name="_Toc196300397"/>
      <w:r w:rsidRPr="008C6369">
        <w:t>Dugotrajna materijalna imovina</w:t>
      </w:r>
      <w:r w:rsidR="00B609BE">
        <w:t>:</w:t>
      </w:r>
      <w:bookmarkEnd w:id="3"/>
    </w:p>
    <w:p w14:paraId="04D759E4" w14:textId="4EC99E4E" w:rsidR="00FD7BA7" w:rsidRPr="00FD7BA7" w:rsidRDefault="00FD7BA7" w:rsidP="00FD7BA7">
      <w:pPr>
        <w:suppressAutoHyphens/>
        <w:spacing w:after="0"/>
        <w:ind w:firstLine="360"/>
        <w:rPr>
          <w:rFonts w:ascii="Times New Roman" w:hAnsi="Times New Roman" w:cs="Times New Roman"/>
          <w:sz w:val="24"/>
          <w:szCs w:val="24"/>
        </w:rPr>
      </w:pPr>
      <w:r w:rsidRPr="00FD7BA7">
        <w:rPr>
          <w:rFonts w:ascii="Times New Roman" w:hAnsi="Times New Roman" w:cs="Times New Roman"/>
          <w:sz w:val="24"/>
          <w:szCs w:val="24"/>
        </w:rPr>
        <w:t>Nakon početnog priznavanja kao imovine, pojedinačna stavka nekretnina, postrojenja i opreme iskazuje se prema trošku nabave umanjenom za akumuliranu amortizaciju i eventualne akumulirane gubitke od umanjenja vrijednosti.</w:t>
      </w:r>
      <w:r>
        <w:rPr>
          <w:rFonts w:ascii="Times New Roman" w:hAnsi="Times New Roman" w:cs="Times New Roman"/>
          <w:sz w:val="24"/>
          <w:szCs w:val="24"/>
        </w:rPr>
        <w:br/>
      </w:r>
    </w:p>
    <w:p w14:paraId="54A0369A" w14:textId="27CAF50C" w:rsidR="00FD7BA7" w:rsidRPr="00FD7BA7" w:rsidRDefault="00FD7BA7" w:rsidP="00FD7BA7">
      <w:pPr>
        <w:suppressAutoHyphens/>
        <w:spacing w:after="0"/>
        <w:ind w:firstLine="360"/>
        <w:rPr>
          <w:rFonts w:ascii="Times New Roman" w:hAnsi="Times New Roman" w:cs="Times New Roman"/>
          <w:sz w:val="24"/>
          <w:szCs w:val="24"/>
        </w:rPr>
      </w:pPr>
      <w:r w:rsidRPr="00FD7BA7">
        <w:rPr>
          <w:rFonts w:ascii="Times New Roman" w:hAnsi="Times New Roman" w:cs="Times New Roman"/>
          <w:sz w:val="24"/>
          <w:szCs w:val="24"/>
        </w:rPr>
        <w:t>Materijalna imovina amortizira se po linearnoj metodi tijekom procijenjenog korisnog vijeka uporabe. Amortizacija se vrši 1 (jednom) godišnje na kraju svake financijske godine.</w:t>
      </w:r>
      <w:r>
        <w:rPr>
          <w:rFonts w:ascii="Times New Roman" w:hAnsi="Times New Roman" w:cs="Times New Roman"/>
          <w:sz w:val="24"/>
          <w:szCs w:val="24"/>
        </w:rPr>
        <w:br/>
      </w:r>
    </w:p>
    <w:p w14:paraId="0D611371" w14:textId="31F45FB4" w:rsidR="002F7281" w:rsidRPr="002F7281" w:rsidRDefault="00FD7BA7" w:rsidP="002F7281">
      <w:pPr>
        <w:suppressAutoHyphens/>
        <w:spacing w:after="0"/>
        <w:ind w:firstLine="360"/>
        <w:rPr>
          <w:rFonts w:ascii="Times New Roman" w:hAnsi="Times New Roman" w:cs="Times New Roman"/>
          <w:sz w:val="24"/>
          <w:szCs w:val="24"/>
        </w:rPr>
      </w:pPr>
      <w:r w:rsidRPr="00FD7BA7">
        <w:rPr>
          <w:rFonts w:ascii="Times New Roman" w:hAnsi="Times New Roman" w:cs="Times New Roman"/>
          <w:sz w:val="24"/>
          <w:szCs w:val="24"/>
        </w:rPr>
        <w:lastRenderedPageBreak/>
        <w:t>Poslovni prostori u kojima djeluju Ljekarna 1 i Ljekarna 2 evidentirani su po početnoj nabavnoj vrijednosti. Amortizacija se obračunava na osnovici nabavne vrijednosti, pri čemu se primjenjuju stope od 5% za poslovne prostore, 10% za namještaj te 25% za ostalu dugotrajnu materijalnu imovinu poput računalne opreme i opreme trgovine.</w:t>
      </w:r>
      <w:r w:rsidR="002F7281">
        <w:rPr>
          <w:rFonts w:ascii="Times New Roman" w:hAnsi="Times New Roman" w:cs="Times New Roman"/>
          <w:sz w:val="24"/>
          <w:szCs w:val="24"/>
        </w:rPr>
        <w:br/>
        <w:t>T</w:t>
      </w:r>
      <w:r w:rsidR="002F7281" w:rsidRPr="002F7281">
        <w:rPr>
          <w:rFonts w:ascii="Times New Roman" w:hAnsi="Times New Roman" w:cs="Times New Roman"/>
          <w:sz w:val="24"/>
          <w:szCs w:val="24"/>
        </w:rPr>
        <w:t>emeljem nalaza državne revizije za 2024. godinu, utvrđeno je da su otpisi dugotrajne materijalne imovine u 2024. godini pogrešno evidentirani na trošku amortizacije.</w:t>
      </w:r>
      <w:r w:rsidR="002F7281">
        <w:rPr>
          <w:rFonts w:ascii="Times New Roman" w:hAnsi="Times New Roman" w:cs="Times New Roman"/>
          <w:sz w:val="24"/>
          <w:szCs w:val="24"/>
        </w:rPr>
        <w:t xml:space="preserve"> </w:t>
      </w:r>
      <w:r w:rsidR="002F7281" w:rsidRPr="002F7281">
        <w:rPr>
          <w:rFonts w:ascii="Times New Roman" w:hAnsi="Times New Roman" w:cs="Times New Roman"/>
          <w:sz w:val="24"/>
          <w:szCs w:val="24"/>
        </w:rPr>
        <w:t xml:space="preserve">U 2025. godini izvršena je ispravka na način da je umanjena </w:t>
      </w:r>
      <w:r w:rsidR="002F7281">
        <w:rPr>
          <w:rFonts w:ascii="Times New Roman" w:hAnsi="Times New Roman" w:cs="Times New Roman"/>
          <w:sz w:val="24"/>
          <w:szCs w:val="24"/>
        </w:rPr>
        <w:t xml:space="preserve">nabavna </w:t>
      </w:r>
      <w:r w:rsidR="002F7281" w:rsidRPr="002F7281">
        <w:rPr>
          <w:rFonts w:ascii="Times New Roman" w:hAnsi="Times New Roman" w:cs="Times New Roman"/>
          <w:sz w:val="24"/>
          <w:szCs w:val="24"/>
        </w:rPr>
        <w:t>vrijednost imovine za iznos otpisa te pripadajuća akumulirana amortizacija, čime je stanje dugotrajne imovine usklađeno sa stanjem u glavnoj knjizi.</w:t>
      </w:r>
    </w:p>
    <w:p w14:paraId="3B6957B6" w14:textId="60339105" w:rsidR="008C6369" w:rsidRDefault="00B72D23" w:rsidP="00FD7BA7">
      <w:pPr>
        <w:suppressAutoHyphens/>
        <w:spacing w:after="0"/>
        <w:ind w:firstLine="360"/>
        <w:rPr>
          <w:rFonts w:ascii="Times New Roman" w:hAnsi="Times New Roman" w:cs="Times New Roman"/>
          <w:sz w:val="24"/>
          <w:szCs w:val="24"/>
        </w:rPr>
      </w:pPr>
      <w:r>
        <w:rPr>
          <w:rFonts w:ascii="Times New Roman" w:hAnsi="Times New Roman" w:cs="Times New Roman"/>
          <w:sz w:val="24"/>
          <w:szCs w:val="24"/>
        </w:rPr>
        <w:br/>
      </w:r>
    </w:p>
    <w:p w14:paraId="390D4C62" w14:textId="77777777" w:rsidR="000C22B0" w:rsidRPr="008C6369" w:rsidRDefault="000C22B0" w:rsidP="00FD7BA7">
      <w:pPr>
        <w:suppressAutoHyphens/>
        <w:spacing w:after="0"/>
        <w:ind w:firstLine="360"/>
        <w:rPr>
          <w:rFonts w:ascii="Times New Roman" w:hAnsi="Times New Roman" w:cs="Times New Roman"/>
          <w:color w:val="0D0D0D"/>
          <w:sz w:val="24"/>
          <w:szCs w:val="24"/>
          <w:shd w:val="clear" w:color="auto" w:fill="FFFFFF"/>
        </w:rPr>
      </w:pPr>
    </w:p>
    <w:p w14:paraId="5E0B0737" w14:textId="5C209C2F" w:rsidR="00282627" w:rsidRPr="008C6369" w:rsidRDefault="00365627" w:rsidP="006E6775">
      <w:pPr>
        <w:pStyle w:val="Naslov2"/>
        <w:numPr>
          <w:ilvl w:val="1"/>
          <w:numId w:val="44"/>
        </w:numPr>
        <w:rPr>
          <w:lang w:eastAsia="ar-SA"/>
        </w:rPr>
      </w:pPr>
      <w:bookmarkStart w:id="4" w:name="_Toc196300398"/>
      <w:r>
        <w:rPr>
          <w:lang w:eastAsia="ar-SA"/>
        </w:rPr>
        <w:t>Kratkotrajna imovina; z</w:t>
      </w:r>
      <w:r w:rsidR="00282627" w:rsidRPr="008C6369">
        <w:rPr>
          <w:lang w:eastAsia="ar-SA"/>
        </w:rPr>
        <w:t>alihe</w:t>
      </w:r>
      <w:r w:rsidR="00B609BE">
        <w:rPr>
          <w:lang w:eastAsia="ar-SA"/>
        </w:rPr>
        <w:t>:</w:t>
      </w:r>
      <w:bookmarkEnd w:id="4"/>
    </w:p>
    <w:p w14:paraId="067D74C7" w14:textId="7867342D" w:rsidR="00FD7BA7" w:rsidRPr="00FD7BA7" w:rsidRDefault="00FD7BA7" w:rsidP="00FD7BA7">
      <w:pPr>
        <w:rPr>
          <w:rFonts w:ascii="Times New Roman" w:hAnsi="Times New Roman" w:cs="Times New Roman"/>
          <w:sz w:val="24"/>
          <w:szCs w:val="24"/>
        </w:rPr>
      </w:pPr>
      <w:r w:rsidRPr="00FD7BA7">
        <w:rPr>
          <w:rFonts w:ascii="Times New Roman" w:hAnsi="Times New Roman" w:cs="Times New Roman"/>
          <w:sz w:val="24"/>
          <w:szCs w:val="24"/>
        </w:rPr>
        <w:t>Zalihe obuhvaćaju zalihe lijekova, medicinskih proizvoda</w:t>
      </w:r>
      <w:r w:rsidR="00365627">
        <w:rPr>
          <w:rFonts w:ascii="Times New Roman" w:hAnsi="Times New Roman" w:cs="Times New Roman"/>
          <w:sz w:val="24"/>
          <w:szCs w:val="24"/>
        </w:rPr>
        <w:t>, sirovine</w:t>
      </w:r>
      <w:r w:rsidRPr="00FD7BA7">
        <w:rPr>
          <w:rFonts w:ascii="Times New Roman" w:hAnsi="Times New Roman" w:cs="Times New Roman"/>
          <w:sz w:val="24"/>
          <w:szCs w:val="24"/>
        </w:rPr>
        <w:t xml:space="preserve"> i ostale robe.</w:t>
      </w:r>
    </w:p>
    <w:p w14:paraId="15F59AC9" w14:textId="77777777" w:rsidR="00FD7BA7" w:rsidRPr="00FD7BA7" w:rsidRDefault="00FD7BA7" w:rsidP="00FD7BA7">
      <w:pPr>
        <w:rPr>
          <w:rFonts w:ascii="Times New Roman" w:hAnsi="Times New Roman" w:cs="Times New Roman"/>
          <w:sz w:val="24"/>
          <w:szCs w:val="24"/>
        </w:rPr>
      </w:pPr>
      <w:r w:rsidRPr="00FD7BA7">
        <w:rPr>
          <w:rFonts w:ascii="Times New Roman" w:hAnsi="Times New Roman" w:cs="Times New Roman"/>
          <w:sz w:val="24"/>
          <w:szCs w:val="24"/>
        </w:rPr>
        <w:t xml:space="preserve">Zalihe se iskazuju po trošku nabave. Trošak se utvrđuje primjenom metode ponderirani prosječni trošak. </w:t>
      </w:r>
    </w:p>
    <w:p w14:paraId="2053AB5C" w14:textId="0357BAF7" w:rsidR="008C6369" w:rsidRPr="00B428CE" w:rsidRDefault="00FD7BA7" w:rsidP="00FD7BA7">
      <w:pPr>
        <w:rPr>
          <w:rFonts w:ascii="Times New Roman" w:hAnsi="Times New Roman" w:cs="Times New Roman"/>
          <w:sz w:val="24"/>
          <w:szCs w:val="24"/>
        </w:rPr>
      </w:pPr>
      <w:r w:rsidRPr="00B428CE">
        <w:rPr>
          <w:rFonts w:ascii="Times New Roman" w:hAnsi="Times New Roman" w:cs="Times New Roman"/>
          <w:sz w:val="24"/>
          <w:szCs w:val="24"/>
        </w:rPr>
        <w:t>Zalihe na dan 31.12.202</w:t>
      </w:r>
      <w:r w:rsidR="00ED653B" w:rsidRPr="00B428CE">
        <w:rPr>
          <w:rFonts w:ascii="Times New Roman" w:hAnsi="Times New Roman" w:cs="Times New Roman"/>
          <w:sz w:val="24"/>
          <w:szCs w:val="24"/>
        </w:rPr>
        <w:t>5</w:t>
      </w:r>
      <w:r w:rsidRPr="00B428CE">
        <w:rPr>
          <w:rFonts w:ascii="Times New Roman" w:hAnsi="Times New Roman" w:cs="Times New Roman"/>
          <w:sz w:val="24"/>
          <w:szCs w:val="24"/>
        </w:rPr>
        <w:t xml:space="preserve">. iznosile su </w:t>
      </w:r>
      <w:r w:rsidR="0078406B" w:rsidRPr="00B428CE">
        <w:rPr>
          <w:rFonts w:ascii="Times New Roman" w:hAnsi="Times New Roman" w:cs="Times New Roman"/>
          <w:sz w:val="24"/>
          <w:szCs w:val="24"/>
        </w:rPr>
        <w:t>6</w:t>
      </w:r>
      <w:r w:rsidR="00B428CE" w:rsidRPr="00B428CE">
        <w:rPr>
          <w:rFonts w:ascii="Times New Roman" w:hAnsi="Times New Roman" w:cs="Times New Roman"/>
          <w:sz w:val="24"/>
          <w:szCs w:val="24"/>
        </w:rPr>
        <w:t>97</w:t>
      </w:r>
      <w:r w:rsidR="0078406B" w:rsidRPr="00B428CE">
        <w:rPr>
          <w:rFonts w:ascii="Times New Roman" w:hAnsi="Times New Roman" w:cs="Times New Roman"/>
          <w:sz w:val="24"/>
          <w:szCs w:val="24"/>
        </w:rPr>
        <w:t>.</w:t>
      </w:r>
      <w:r w:rsidR="00B428CE" w:rsidRPr="00B428CE">
        <w:rPr>
          <w:rFonts w:ascii="Times New Roman" w:hAnsi="Times New Roman" w:cs="Times New Roman"/>
          <w:sz w:val="24"/>
          <w:szCs w:val="24"/>
        </w:rPr>
        <w:t>424</w:t>
      </w:r>
      <w:r w:rsidR="0078406B" w:rsidRPr="00B428CE">
        <w:rPr>
          <w:rFonts w:ascii="Times New Roman" w:hAnsi="Times New Roman" w:cs="Times New Roman"/>
          <w:sz w:val="24"/>
          <w:szCs w:val="24"/>
        </w:rPr>
        <w:t>,</w:t>
      </w:r>
      <w:r w:rsidR="00B428CE" w:rsidRPr="00B428CE">
        <w:rPr>
          <w:rFonts w:ascii="Times New Roman" w:hAnsi="Times New Roman" w:cs="Times New Roman"/>
          <w:sz w:val="24"/>
          <w:szCs w:val="24"/>
        </w:rPr>
        <w:t>01</w:t>
      </w:r>
      <w:r w:rsidR="000C22B0" w:rsidRPr="00B428CE">
        <w:rPr>
          <w:rFonts w:ascii="Times New Roman" w:hAnsi="Times New Roman" w:cs="Times New Roman"/>
          <w:sz w:val="24"/>
          <w:szCs w:val="24"/>
        </w:rPr>
        <w:t xml:space="preserve"> €.</w:t>
      </w:r>
    </w:p>
    <w:p w14:paraId="7D2E6556" w14:textId="77777777" w:rsidR="000C22B0" w:rsidRPr="008C6369" w:rsidRDefault="000C22B0" w:rsidP="00FD7BA7">
      <w:pPr>
        <w:rPr>
          <w:rFonts w:ascii="Times New Roman" w:hAnsi="Times New Roman" w:cs="Times New Roman"/>
          <w:sz w:val="24"/>
          <w:szCs w:val="24"/>
        </w:rPr>
      </w:pPr>
    </w:p>
    <w:p w14:paraId="080C022A" w14:textId="56003D6B" w:rsidR="00163F1B" w:rsidRPr="000C22B0" w:rsidRDefault="00365627" w:rsidP="006E6775">
      <w:pPr>
        <w:pStyle w:val="Naslov2"/>
        <w:numPr>
          <w:ilvl w:val="1"/>
          <w:numId w:val="44"/>
        </w:numPr>
      </w:pPr>
      <w:bookmarkStart w:id="5" w:name="_Toc196300399"/>
      <w:r>
        <w:t>Kratkotrajna imovina; p</w:t>
      </w:r>
      <w:r w:rsidR="00163F1B" w:rsidRPr="000C22B0">
        <w:t>otraživanja od kupaca</w:t>
      </w:r>
      <w:r w:rsidR="00B609BE">
        <w:t>:</w:t>
      </w:r>
      <w:bookmarkEnd w:id="5"/>
    </w:p>
    <w:p w14:paraId="51DD27BB" w14:textId="77777777" w:rsidR="00FD7BA7" w:rsidRPr="00FD7BA7" w:rsidRDefault="00FD7BA7" w:rsidP="00FD7BA7">
      <w:pPr>
        <w:ind w:firstLine="360"/>
        <w:rPr>
          <w:rFonts w:ascii="Times New Roman" w:hAnsi="Times New Roman" w:cs="Times New Roman"/>
          <w:sz w:val="24"/>
          <w:szCs w:val="24"/>
        </w:rPr>
      </w:pPr>
      <w:r w:rsidRPr="00FD7BA7">
        <w:rPr>
          <w:rFonts w:ascii="Times New Roman" w:hAnsi="Times New Roman" w:cs="Times New Roman"/>
          <w:sz w:val="24"/>
          <w:szCs w:val="24"/>
        </w:rPr>
        <w:t xml:space="preserve">Potraživanja od kupaca mjere se po početno priznatom iznosu umanjenom za naplaćene iznose i umanjenja vrijednosti. Potraživanja predstavljaju prava na naplatu određenih iznosa od kupaca ili drugih dužnika kao rezultat poslovanja </w:t>
      </w:r>
      <w:r w:rsidRPr="000C22B0">
        <w:rPr>
          <w:rFonts w:ascii="Times New Roman" w:hAnsi="Times New Roman" w:cs="Times New Roman"/>
          <w:sz w:val="24"/>
          <w:szCs w:val="24"/>
        </w:rPr>
        <w:t>Ljekarne</w:t>
      </w:r>
      <w:r w:rsidRPr="00FD7BA7">
        <w:rPr>
          <w:rFonts w:ascii="Times New Roman" w:hAnsi="Times New Roman" w:cs="Times New Roman"/>
          <w:sz w:val="24"/>
          <w:szCs w:val="24"/>
        </w:rPr>
        <w:t>.</w:t>
      </w:r>
    </w:p>
    <w:p w14:paraId="6C4BC8DF" w14:textId="05BDC83A" w:rsidR="000C22B0" w:rsidRDefault="000C22B0" w:rsidP="000C22B0">
      <w:pPr>
        <w:ind w:firstLine="360"/>
        <w:rPr>
          <w:rFonts w:ascii="Times New Roman" w:hAnsi="Times New Roman" w:cs="Times New Roman"/>
          <w:sz w:val="24"/>
          <w:szCs w:val="24"/>
        </w:rPr>
      </w:pPr>
      <w:r>
        <w:rPr>
          <w:rFonts w:ascii="Times New Roman" w:hAnsi="Times New Roman" w:cs="Times New Roman"/>
          <w:sz w:val="24"/>
          <w:szCs w:val="24"/>
        </w:rPr>
        <w:t>Potraživanja od kupaca na dan 31.12.202</w:t>
      </w:r>
      <w:r w:rsidR="00ED653B">
        <w:rPr>
          <w:rFonts w:ascii="Times New Roman" w:hAnsi="Times New Roman" w:cs="Times New Roman"/>
          <w:sz w:val="24"/>
          <w:szCs w:val="24"/>
        </w:rPr>
        <w:t>5</w:t>
      </w:r>
      <w:r>
        <w:rPr>
          <w:rFonts w:ascii="Times New Roman" w:hAnsi="Times New Roman" w:cs="Times New Roman"/>
          <w:sz w:val="24"/>
          <w:szCs w:val="24"/>
        </w:rPr>
        <w:t xml:space="preserve">. ukupno iznose </w:t>
      </w:r>
      <w:r w:rsidR="00B428CE" w:rsidRPr="00B428CE">
        <w:rPr>
          <w:rFonts w:ascii="Times New Roman" w:hAnsi="Times New Roman" w:cs="Times New Roman"/>
          <w:sz w:val="24"/>
          <w:szCs w:val="24"/>
        </w:rPr>
        <w:t>1.397.311,74</w:t>
      </w:r>
      <w:r w:rsidRPr="00B428CE">
        <w:rPr>
          <w:rFonts w:ascii="Times New Roman" w:hAnsi="Times New Roman" w:cs="Times New Roman"/>
          <w:sz w:val="24"/>
          <w:szCs w:val="24"/>
        </w:rPr>
        <w:t xml:space="preserve"> €, </w:t>
      </w:r>
      <w:r>
        <w:rPr>
          <w:rFonts w:ascii="Times New Roman" w:hAnsi="Times New Roman" w:cs="Times New Roman"/>
          <w:sz w:val="24"/>
          <w:szCs w:val="24"/>
        </w:rPr>
        <w:t xml:space="preserve">od čega je </w:t>
      </w:r>
      <w:r w:rsidR="00B428CE" w:rsidRPr="00B428CE">
        <w:rPr>
          <w:rFonts w:ascii="Times New Roman" w:hAnsi="Times New Roman" w:cs="Times New Roman"/>
          <w:sz w:val="24"/>
          <w:szCs w:val="24"/>
        </w:rPr>
        <w:t>725.507,62</w:t>
      </w:r>
      <w:r w:rsidR="0078406B" w:rsidRPr="00B428CE">
        <w:rPr>
          <w:rFonts w:ascii="Times New Roman" w:hAnsi="Times New Roman" w:cs="Times New Roman"/>
          <w:sz w:val="24"/>
          <w:szCs w:val="24"/>
        </w:rPr>
        <w:t xml:space="preserve"> </w:t>
      </w:r>
      <w:r w:rsidRPr="007F38C4">
        <w:rPr>
          <w:rFonts w:ascii="Times New Roman" w:hAnsi="Times New Roman" w:cs="Times New Roman"/>
          <w:sz w:val="24"/>
          <w:szCs w:val="24"/>
        </w:rPr>
        <w:t>€</w:t>
      </w:r>
      <w:r>
        <w:rPr>
          <w:rFonts w:ascii="Times New Roman" w:hAnsi="Times New Roman" w:cs="Times New Roman"/>
          <w:sz w:val="24"/>
          <w:szCs w:val="24"/>
        </w:rPr>
        <w:t xml:space="preserve"> dospjelo. Glavnina dospjelih potraživanja od kupaca se odnosi na potraživanja od </w:t>
      </w:r>
      <w:r w:rsidRPr="002F7D15">
        <w:rPr>
          <w:rFonts w:ascii="Times New Roman" w:hAnsi="Times New Roman" w:cs="Times New Roman"/>
          <w:b/>
          <w:bCs/>
          <w:sz w:val="24"/>
          <w:szCs w:val="24"/>
        </w:rPr>
        <w:t>HZZO</w:t>
      </w:r>
      <w:r>
        <w:rPr>
          <w:rFonts w:ascii="Times New Roman" w:hAnsi="Times New Roman" w:cs="Times New Roman"/>
          <w:sz w:val="24"/>
          <w:szCs w:val="24"/>
        </w:rPr>
        <w:t>-a</w:t>
      </w:r>
      <w:r w:rsidR="0078406B">
        <w:rPr>
          <w:rFonts w:ascii="Times New Roman" w:hAnsi="Times New Roman" w:cs="Times New Roman"/>
          <w:sz w:val="24"/>
          <w:szCs w:val="24"/>
        </w:rPr>
        <w:t>.</w:t>
      </w:r>
    </w:p>
    <w:p w14:paraId="1DED648B" w14:textId="77777777" w:rsidR="00FD7BA7" w:rsidRPr="00FD7BA7" w:rsidRDefault="00FD7BA7" w:rsidP="00FD7BA7">
      <w:pPr>
        <w:rPr>
          <w:rFonts w:ascii="Times New Roman" w:hAnsi="Times New Roman" w:cs="Times New Roman"/>
          <w:sz w:val="24"/>
          <w:szCs w:val="24"/>
        </w:rPr>
      </w:pPr>
    </w:p>
    <w:p w14:paraId="68835C3B" w14:textId="2BC271DA" w:rsidR="007A0053" w:rsidRPr="008C6369" w:rsidRDefault="00163F1B" w:rsidP="006E6775">
      <w:pPr>
        <w:pStyle w:val="Naslov2"/>
        <w:numPr>
          <w:ilvl w:val="1"/>
          <w:numId w:val="44"/>
        </w:numPr>
      </w:pPr>
      <w:bookmarkStart w:id="6" w:name="_Toc196300400"/>
      <w:r w:rsidRPr="008C6369">
        <w:t>Novac i novčani ekvivalenti</w:t>
      </w:r>
      <w:r w:rsidR="00B609BE">
        <w:t>:</w:t>
      </w:r>
      <w:bookmarkEnd w:id="6"/>
    </w:p>
    <w:p w14:paraId="7EE48C7A" w14:textId="77777777" w:rsidR="00FD7BA7" w:rsidRPr="00FD7BA7" w:rsidRDefault="00FD7BA7" w:rsidP="00FD7BA7">
      <w:pPr>
        <w:rPr>
          <w:rFonts w:ascii="Times New Roman" w:hAnsi="Times New Roman" w:cs="Times New Roman"/>
          <w:sz w:val="24"/>
          <w:szCs w:val="24"/>
        </w:rPr>
      </w:pPr>
      <w:r w:rsidRPr="00FD7BA7">
        <w:rPr>
          <w:rFonts w:ascii="Times New Roman" w:hAnsi="Times New Roman" w:cs="Times New Roman"/>
          <w:sz w:val="24"/>
          <w:szCs w:val="24"/>
        </w:rPr>
        <w:t xml:space="preserve">Novac i novčani ekvivalenti obuhvaćaju gotovinu, kratkoročna visoko likvidna ulaganja koja se lako pretvaraju u poznate iznose novca. </w:t>
      </w:r>
    </w:p>
    <w:p w14:paraId="20EE2A5F" w14:textId="17B7B937" w:rsidR="00FD7BA7" w:rsidRPr="00FD7BA7" w:rsidRDefault="00FD7BA7" w:rsidP="00FD7BA7">
      <w:pPr>
        <w:rPr>
          <w:rFonts w:ascii="Times New Roman" w:hAnsi="Times New Roman" w:cs="Times New Roman"/>
          <w:sz w:val="24"/>
          <w:szCs w:val="24"/>
        </w:rPr>
      </w:pPr>
      <w:r w:rsidRPr="00FD7BA7">
        <w:rPr>
          <w:rFonts w:ascii="Times New Roman" w:hAnsi="Times New Roman" w:cs="Times New Roman"/>
          <w:sz w:val="24"/>
          <w:szCs w:val="24"/>
        </w:rPr>
        <w:t>Zabilježeni su prihodi od gotovine i kartica za 202</w:t>
      </w:r>
      <w:r w:rsidR="00ED653B">
        <w:rPr>
          <w:rFonts w:ascii="Times New Roman" w:hAnsi="Times New Roman" w:cs="Times New Roman"/>
          <w:sz w:val="24"/>
          <w:szCs w:val="24"/>
        </w:rPr>
        <w:t>5</w:t>
      </w:r>
      <w:r w:rsidRPr="00FD7BA7">
        <w:rPr>
          <w:rFonts w:ascii="Times New Roman" w:hAnsi="Times New Roman" w:cs="Times New Roman"/>
          <w:sz w:val="24"/>
          <w:szCs w:val="24"/>
        </w:rPr>
        <w:t>. godinu, ali knjiženje naplate putem bankovnog izvoda provedeno je tek u 202</w:t>
      </w:r>
      <w:r w:rsidR="00ED653B">
        <w:rPr>
          <w:rFonts w:ascii="Times New Roman" w:hAnsi="Times New Roman" w:cs="Times New Roman"/>
          <w:sz w:val="24"/>
          <w:szCs w:val="24"/>
        </w:rPr>
        <w:t>6</w:t>
      </w:r>
      <w:r w:rsidRPr="00FD7BA7">
        <w:rPr>
          <w:rFonts w:ascii="Times New Roman" w:hAnsi="Times New Roman" w:cs="Times New Roman"/>
          <w:sz w:val="24"/>
          <w:szCs w:val="24"/>
        </w:rPr>
        <w:t>. godini.</w:t>
      </w:r>
    </w:p>
    <w:p w14:paraId="2462E7C8" w14:textId="2F221741" w:rsidR="000C22B0" w:rsidRDefault="00FD7BA7" w:rsidP="000C22B0">
      <w:pPr>
        <w:rPr>
          <w:rFonts w:ascii="Times New Roman" w:hAnsi="Times New Roman" w:cs="Times New Roman"/>
          <w:sz w:val="24"/>
          <w:szCs w:val="24"/>
        </w:rPr>
      </w:pPr>
      <w:r w:rsidRPr="00FD7BA7">
        <w:rPr>
          <w:rFonts w:ascii="Times New Roman" w:hAnsi="Times New Roman" w:cs="Times New Roman"/>
          <w:sz w:val="24"/>
          <w:szCs w:val="24"/>
        </w:rPr>
        <w:lastRenderedPageBreak/>
        <w:t>Novčana sredstva nalaze se na žiro računima u Erste banci i Privrednoj banci Zagreb. Iznos blagajničkog minimuma raspoređen je prema odluci Upravnog vijeća po organ</w:t>
      </w:r>
      <w:r w:rsidR="00365627">
        <w:rPr>
          <w:rFonts w:ascii="Times New Roman" w:hAnsi="Times New Roman" w:cs="Times New Roman"/>
          <w:sz w:val="24"/>
          <w:szCs w:val="24"/>
        </w:rPr>
        <w:t>izacijskim</w:t>
      </w:r>
      <w:r w:rsidRPr="00FD7BA7">
        <w:rPr>
          <w:rFonts w:ascii="Times New Roman" w:hAnsi="Times New Roman" w:cs="Times New Roman"/>
          <w:sz w:val="24"/>
          <w:szCs w:val="24"/>
        </w:rPr>
        <w:t xml:space="preserve"> jedinicama.</w:t>
      </w:r>
    </w:p>
    <w:p w14:paraId="13026AE0" w14:textId="496319E2" w:rsidR="0078406B" w:rsidRDefault="000C22B0" w:rsidP="002F7281">
      <w:pPr>
        <w:ind w:firstLine="360"/>
        <w:rPr>
          <w:rFonts w:ascii="Times New Roman" w:hAnsi="Times New Roman" w:cs="Times New Roman"/>
          <w:sz w:val="24"/>
          <w:szCs w:val="24"/>
        </w:rPr>
      </w:pPr>
      <w:r w:rsidRPr="000C22B0">
        <w:rPr>
          <w:rFonts w:ascii="Times New Roman" w:hAnsi="Times New Roman" w:cs="Times New Roman"/>
          <w:sz w:val="24"/>
          <w:szCs w:val="24"/>
        </w:rPr>
        <w:t>Novac u banci i blagajni na dan 31.12.202</w:t>
      </w:r>
      <w:r w:rsidR="00ED653B">
        <w:rPr>
          <w:rFonts w:ascii="Times New Roman" w:hAnsi="Times New Roman" w:cs="Times New Roman"/>
          <w:sz w:val="24"/>
          <w:szCs w:val="24"/>
        </w:rPr>
        <w:t>5</w:t>
      </w:r>
      <w:r w:rsidRPr="000C22B0">
        <w:rPr>
          <w:rFonts w:ascii="Times New Roman" w:hAnsi="Times New Roman" w:cs="Times New Roman"/>
          <w:sz w:val="24"/>
          <w:szCs w:val="24"/>
        </w:rPr>
        <w:t>. iznosio je</w:t>
      </w:r>
      <w:r w:rsidRPr="00ED653B">
        <w:rPr>
          <w:rFonts w:ascii="Times New Roman" w:hAnsi="Times New Roman" w:cs="Times New Roman"/>
          <w:color w:val="EE0000"/>
          <w:sz w:val="24"/>
          <w:szCs w:val="24"/>
        </w:rPr>
        <w:t xml:space="preserve"> </w:t>
      </w:r>
      <w:r w:rsidR="00B428CE" w:rsidRPr="00B428CE">
        <w:rPr>
          <w:rFonts w:ascii="Times New Roman" w:hAnsi="Times New Roman" w:cs="Times New Roman"/>
          <w:sz w:val="24"/>
          <w:szCs w:val="24"/>
        </w:rPr>
        <w:t>232.053,23</w:t>
      </w:r>
      <w:r w:rsidRPr="00B428CE">
        <w:rPr>
          <w:rFonts w:ascii="Times New Roman" w:hAnsi="Times New Roman" w:cs="Times New Roman"/>
          <w:sz w:val="24"/>
          <w:szCs w:val="24"/>
        </w:rPr>
        <w:t xml:space="preserve"> €.</w:t>
      </w:r>
      <w:r w:rsidR="00703A49">
        <w:rPr>
          <w:rFonts w:ascii="Times New Roman" w:hAnsi="Times New Roman" w:cs="Times New Roman"/>
          <w:sz w:val="24"/>
          <w:szCs w:val="24"/>
        </w:rPr>
        <w:br/>
      </w:r>
    </w:p>
    <w:p w14:paraId="237929D8" w14:textId="67B2F574" w:rsidR="005F7C63" w:rsidRPr="00FD7BA7" w:rsidRDefault="00163F1B" w:rsidP="006E6775">
      <w:pPr>
        <w:pStyle w:val="Naslov2"/>
        <w:numPr>
          <w:ilvl w:val="1"/>
          <w:numId w:val="44"/>
        </w:numPr>
      </w:pPr>
      <w:bookmarkStart w:id="7" w:name="_Toc196300401"/>
      <w:r w:rsidRPr="008C6369">
        <w:t>Kapital i rezerve</w:t>
      </w:r>
      <w:r w:rsidR="00B609BE">
        <w:t>:</w:t>
      </w:r>
      <w:bookmarkEnd w:id="7"/>
    </w:p>
    <w:p w14:paraId="73BCB050" w14:textId="77777777" w:rsidR="00C15851" w:rsidRDefault="00FD7BA7" w:rsidP="00FD7BA7">
      <w:pPr>
        <w:ind w:firstLine="360"/>
        <w:rPr>
          <w:rFonts w:ascii="Times New Roman" w:hAnsi="Times New Roman" w:cs="Times New Roman"/>
          <w:color w:val="EE0000"/>
          <w:sz w:val="24"/>
          <w:szCs w:val="24"/>
        </w:rPr>
      </w:pPr>
      <w:r w:rsidRPr="00FD7BA7">
        <w:rPr>
          <w:rFonts w:ascii="Times New Roman" w:hAnsi="Times New Roman" w:cs="Times New Roman"/>
          <w:sz w:val="24"/>
          <w:szCs w:val="24"/>
        </w:rPr>
        <w:t>Kapital predstavlja cjelokupnu vrijednost sredstava koja se koriste za financiranje poslovanja tvrtke, dok zadržana dobit označava dobit tvrtke koja se zadržava i ponovno ulaže u vlastito poslovanje. Konkretno, zadržana dobit Ljekarne od 1990. godine obuhvaća dobit generiranu od te godine, kada se Ljekarna odvojila od Medicinskog centra, naglašavajući da je taj iznos dobiti zadržan i ponovno investiran u razvoj Ljekarne.</w:t>
      </w:r>
    </w:p>
    <w:p w14:paraId="662F2791" w14:textId="79E4D1F5" w:rsidR="005F7C63" w:rsidRPr="002F7281" w:rsidRDefault="00C15851" w:rsidP="002F7281">
      <w:pPr>
        <w:ind w:firstLine="360"/>
        <w:rPr>
          <w:rFonts w:ascii="Times New Roman" w:hAnsi="Times New Roman" w:cs="Times New Roman"/>
          <w:sz w:val="24"/>
          <w:szCs w:val="24"/>
        </w:rPr>
      </w:pPr>
      <w:r w:rsidRPr="00C15851">
        <w:rPr>
          <w:rFonts w:ascii="Times New Roman" w:hAnsi="Times New Roman" w:cs="Times New Roman"/>
          <w:sz w:val="24"/>
          <w:szCs w:val="24"/>
        </w:rPr>
        <w:t>U 2025. godini provedeno je usklađenje stanja glavne knjige s pomoćnim evidencijama dobavljača te obveza prema zaposlenicima.</w:t>
      </w:r>
      <w:r w:rsidRPr="00C15851">
        <w:rPr>
          <w:rFonts w:ascii="Times New Roman" w:hAnsi="Times New Roman" w:cs="Times New Roman"/>
          <w:sz w:val="24"/>
          <w:szCs w:val="24"/>
        </w:rPr>
        <w:br/>
        <w:t xml:space="preserve">Prilikom usklađenja dobavljača utvrđeno je odstupanje između stanja obveza u glavnoj knjizi i </w:t>
      </w:r>
      <w:proofErr w:type="spellStart"/>
      <w:r w:rsidRPr="00C15851">
        <w:rPr>
          <w:rFonts w:ascii="Times New Roman" w:hAnsi="Times New Roman" w:cs="Times New Roman"/>
          <w:sz w:val="24"/>
          <w:szCs w:val="24"/>
        </w:rPr>
        <w:t>saldakonta</w:t>
      </w:r>
      <w:proofErr w:type="spellEnd"/>
      <w:r w:rsidRPr="00C15851">
        <w:rPr>
          <w:rFonts w:ascii="Times New Roman" w:hAnsi="Times New Roman" w:cs="Times New Roman"/>
          <w:sz w:val="24"/>
          <w:szCs w:val="24"/>
        </w:rPr>
        <w:t xml:space="preserve"> dobavljača, pri čemu je evidentiran višak u glavnoj knjizi u iznosu od 549,02 EUR. Budući da saldakonti dobavljača odgovaraju otvorenim stavkama na dan 31.12., navedena razlika ispravljena je smanjenjem obveza prema dobavljačima uz istodobno povećanje prenesene dobiti. Također je provedeno usklađenje obveza za neto plaće, pri čemu je utvrđeno da je obveza u glavnoj knjizi bila manja od stvarne obveze prema obračunu plaća za mjesec prosinac 2025. godine u iznosu od 3.409,96 EUR. Navedena razlika evidentirana je povećanjem obveza za neto plaće uz istodobno smanjenje prenesene dobiti.</w:t>
      </w:r>
      <w:r w:rsidRPr="00C15851">
        <w:rPr>
          <w:rFonts w:ascii="Times New Roman" w:hAnsi="Times New Roman" w:cs="Times New Roman"/>
          <w:sz w:val="24"/>
          <w:szCs w:val="24"/>
        </w:rPr>
        <w:br/>
        <w:t>Sukladno HSFI standardima, navedene razlike predstavljaju ispravke pogrešaka iz prethodnih razdoblja te su evidentirane preko prenesene dobiti. Ukupan učinak navedenih usklađenja je smanjenje prenesene dobiti u iznosu od 2.860,94 EUR. Porezne korekcije po ovoj osnovi nisu provedene budući da nije moguće pouzdano utvrditi razdoblje nastanka pogrešaka niti njihov porezni tretman u smislu zastare.</w:t>
      </w:r>
      <w:r w:rsidR="00ED653B">
        <w:rPr>
          <w:rFonts w:ascii="Times New Roman" w:hAnsi="Times New Roman" w:cs="Times New Roman"/>
          <w:color w:val="EE0000"/>
          <w:sz w:val="24"/>
          <w:szCs w:val="24"/>
        </w:rPr>
        <w:t xml:space="preserve"> </w:t>
      </w:r>
    </w:p>
    <w:p w14:paraId="32C2A56D" w14:textId="77777777" w:rsidR="000C22B0" w:rsidRPr="00FD7BA7" w:rsidRDefault="000C22B0" w:rsidP="00FD7BA7">
      <w:pPr>
        <w:ind w:firstLine="360"/>
        <w:rPr>
          <w:rFonts w:ascii="Times New Roman" w:hAnsi="Times New Roman" w:cs="Times New Roman"/>
          <w:sz w:val="24"/>
          <w:szCs w:val="24"/>
        </w:rPr>
      </w:pPr>
    </w:p>
    <w:p w14:paraId="2A0C8A35" w14:textId="5377AB4A" w:rsidR="00BD57B2" w:rsidRPr="000C22B0" w:rsidRDefault="005F7C63" w:rsidP="006E6775">
      <w:pPr>
        <w:pStyle w:val="Naslov2"/>
        <w:numPr>
          <w:ilvl w:val="1"/>
          <w:numId w:val="44"/>
        </w:numPr>
      </w:pPr>
      <w:bookmarkStart w:id="8" w:name="_Toc196300402"/>
      <w:r w:rsidRPr="000C22B0">
        <w:rPr>
          <w:shd w:val="clear" w:color="auto" w:fill="FFFFFF"/>
        </w:rPr>
        <w:t>Porezi</w:t>
      </w:r>
      <w:r w:rsidR="00B609BE">
        <w:rPr>
          <w:shd w:val="clear" w:color="auto" w:fill="FFFFFF"/>
        </w:rPr>
        <w:t>:</w:t>
      </w:r>
      <w:bookmarkEnd w:id="8"/>
    </w:p>
    <w:p w14:paraId="164B4B7F" w14:textId="5B91DD69" w:rsidR="00BD57B2" w:rsidRDefault="00BD57B2" w:rsidP="00FD7BA7">
      <w:pPr>
        <w:ind w:left="360"/>
        <w:rPr>
          <w:rFonts w:ascii="Times New Roman" w:hAnsi="Times New Roman" w:cs="Times New Roman"/>
          <w:sz w:val="24"/>
          <w:szCs w:val="24"/>
        </w:rPr>
      </w:pPr>
      <w:r w:rsidRPr="008C6369">
        <w:rPr>
          <w:rFonts w:ascii="Times New Roman" w:hAnsi="Times New Roman" w:cs="Times New Roman"/>
          <w:sz w:val="24"/>
          <w:szCs w:val="24"/>
        </w:rPr>
        <w:t>Porez na dobit obračunava se na osnovi oporezive dobiti.</w:t>
      </w:r>
      <w:r w:rsidRPr="008C6369">
        <w:rPr>
          <w:rFonts w:ascii="Times New Roman" w:hAnsi="Times New Roman" w:cs="Times New Roman"/>
          <w:sz w:val="24"/>
          <w:szCs w:val="24"/>
        </w:rPr>
        <w:br/>
        <w:t>Obračun poreza zasniva se na obračunu dobiti za tu godinu i usklađuje se za stalne i privremene razlike između oporezive i računovodstvene dobiti.</w:t>
      </w:r>
    </w:p>
    <w:p w14:paraId="6A6215F7" w14:textId="77777777" w:rsidR="000C22B0" w:rsidRPr="008C6369" w:rsidRDefault="000C22B0" w:rsidP="00FD7BA7">
      <w:pPr>
        <w:ind w:left="360"/>
        <w:rPr>
          <w:rFonts w:ascii="Times New Roman" w:hAnsi="Times New Roman" w:cs="Times New Roman"/>
          <w:sz w:val="24"/>
          <w:szCs w:val="24"/>
        </w:rPr>
      </w:pPr>
    </w:p>
    <w:p w14:paraId="3C376018" w14:textId="5F261FAB" w:rsidR="00BD57B2" w:rsidRPr="008C6369" w:rsidRDefault="00365627" w:rsidP="006E6775">
      <w:pPr>
        <w:pStyle w:val="Naslov2"/>
        <w:numPr>
          <w:ilvl w:val="1"/>
          <w:numId w:val="44"/>
        </w:numPr>
      </w:pPr>
      <w:bookmarkStart w:id="9" w:name="_Toc196300403"/>
      <w:r>
        <w:lastRenderedPageBreak/>
        <w:t>Kratkoročne o</w:t>
      </w:r>
      <w:r w:rsidR="00BD57B2" w:rsidRPr="008C6369">
        <w:t>bveze</w:t>
      </w:r>
      <w:r w:rsidR="00B609BE">
        <w:t>:</w:t>
      </w:r>
      <w:bookmarkEnd w:id="9"/>
    </w:p>
    <w:p w14:paraId="15739749" w14:textId="77777777" w:rsidR="00FD7BA7" w:rsidRPr="00FD7BA7" w:rsidRDefault="00FD7BA7" w:rsidP="00FD7BA7">
      <w:pPr>
        <w:suppressAutoHyphens/>
        <w:spacing w:after="0"/>
        <w:ind w:firstLine="360"/>
        <w:rPr>
          <w:rFonts w:ascii="Times New Roman" w:hAnsi="Times New Roman" w:cs="Times New Roman"/>
          <w:sz w:val="24"/>
          <w:szCs w:val="24"/>
        </w:rPr>
      </w:pPr>
      <w:r w:rsidRPr="00FD7BA7">
        <w:rPr>
          <w:rFonts w:ascii="Times New Roman" w:hAnsi="Times New Roman" w:cs="Times New Roman"/>
          <w:sz w:val="24"/>
          <w:szCs w:val="24"/>
        </w:rPr>
        <w:t>Obveze su financijske obveze ili dugovanja koje Ljekarna ima prema drugim entitetima ili pojedincima, a obuhvaćaju sve iznose koje tvrtka treba platiti ili isporučiti u budućnosti kao rezultat prethodnih transakcija ili dogovora.</w:t>
      </w:r>
    </w:p>
    <w:p w14:paraId="0E7F75B5" w14:textId="1F46638F" w:rsidR="00FD7BA7" w:rsidRPr="00FD7BA7" w:rsidRDefault="00FD7BA7" w:rsidP="00FD7BA7">
      <w:pPr>
        <w:suppressAutoHyphens/>
        <w:spacing w:after="0"/>
        <w:ind w:firstLine="360"/>
        <w:rPr>
          <w:rFonts w:ascii="Times New Roman" w:hAnsi="Times New Roman" w:cs="Times New Roman"/>
          <w:sz w:val="24"/>
          <w:szCs w:val="24"/>
        </w:rPr>
      </w:pPr>
      <w:r w:rsidRPr="00FD7BA7">
        <w:rPr>
          <w:rFonts w:ascii="Times New Roman" w:hAnsi="Times New Roman" w:cs="Times New Roman"/>
          <w:sz w:val="24"/>
          <w:szCs w:val="24"/>
        </w:rPr>
        <w:t>U 202</w:t>
      </w:r>
      <w:r w:rsidR="00ED653B">
        <w:rPr>
          <w:rFonts w:ascii="Times New Roman" w:hAnsi="Times New Roman" w:cs="Times New Roman"/>
          <w:sz w:val="24"/>
          <w:szCs w:val="24"/>
        </w:rPr>
        <w:t>5</w:t>
      </w:r>
      <w:r w:rsidRPr="00FD7BA7">
        <w:rPr>
          <w:rFonts w:ascii="Times New Roman" w:hAnsi="Times New Roman" w:cs="Times New Roman"/>
          <w:sz w:val="24"/>
          <w:szCs w:val="24"/>
        </w:rPr>
        <w:t>. godini, Ljekarna je imala kratkoročne obveze prema dobavljačima. Također, imala je i obveze prema zaposlenicima, uključujući obračunatu plaću za prosinac 202</w:t>
      </w:r>
      <w:r w:rsidR="00ED653B">
        <w:rPr>
          <w:rFonts w:ascii="Times New Roman" w:hAnsi="Times New Roman" w:cs="Times New Roman"/>
          <w:sz w:val="24"/>
          <w:szCs w:val="24"/>
        </w:rPr>
        <w:t>5</w:t>
      </w:r>
      <w:r w:rsidRPr="00FD7BA7">
        <w:rPr>
          <w:rFonts w:ascii="Times New Roman" w:hAnsi="Times New Roman" w:cs="Times New Roman"/>
          <w:sz w:val="24"/>
          <w:szCs w:val="24"/>
        </w:rPr>
        <w:t>. godine, koja će biti isplaćena u siječnju 202</w:t>
      </w:r>
      <w:r w:rsidR="00ED653B">
        <w:rPr>
          <w:rFonts w:ascii="Times New Roman" w:hAnsi="Times New Roman" w:cs="Times New Roman"/>
          <w:sz w:val="24"/>
          <w:szCs w:val="24"/>
        </w:rPr>
        <w:t>6</w:t>
      </w:r>
      <w:r w:rsidRPr="00FD7BA7">
        <w:rPr>
          <w:rFonts w:ascii="Times New Roman" w:hAnsi="Times New Roman" w:cs="Times New Roman"/>
          <w:sz w:val="24"/>
          <w:szCs w:val="24"/>
        </w:rPr>
        <w:t>. godine.</w:t>
      </w:r>
    </w:p>
    <w:p w14:paraId="4AD35E58" w14:textId="01D79DD3" w:rsidR="00FD7BA7" w:rsidRPr="00FD7BA7" w:rsidRDefault="00FD7BA7" w:rsidP="00FD7BA7">
      <w:pPr>
        <w:suppressAutoHyphens/>
        <w:spacing w:after="0"/>
        <w:ind w:firstLine="360"/>
        <w:rPr>
          <w:rFonts w:ascii="Times New Roman" w:hAnsi="Times New Roman" w:cs="Times New Roman"/>
          <w:sz w:val="24"/>
          <w:szCs w:val="24"/>
        </w:rPr>
      </w:pPr>
      <w:r w:rsidRPr="00FD7BA7">
        <w:rPr>
          <w:rFonts w:ascii="Times New Roman" w:hAnsi="Times New Roman" w:cs="Times New Roman"/>
          <w:sz w:val="24"/>
          <w:szCs w:val="24"/>
        </w:rPr>
        <w:t>Obveze za poreze i doprinose obuhvaćaju poreze i doprinose za plaću za prosinac 202</w:t>
      </w:r>
      <w:r w:rsidR="00ED653B">
        <w:rPr>
          <w:rFonts w:ascii="Times New Roman" w:hAnsi="Times New Roman" w:cs="Times New Roman"/>
          <w:sz w:val="24"/>
          <w:szCs w:val="24"/>
        </w:rPr>
        <w:t>5</w:t>
      </w:r>
      <w:r w:rsidRPr="00FD7BA7">
        <w:rPr>
          <w:rFonts w:ascii="Times New Roman" w:hAnsi="Times New Roman" w:cs="Times New Roman"/>
          <w:sz w:val="24"/>
          <w:szCs w:val="24"/>
        </w:rPr>
        <w:t>. godine, koji su iskazani kao iznos koji će biti isplaćen u siječnju 202</w:t>
      </w:r>
      <w:r w:rsidR="00ED653B">
        <w:rPr>
          <w:rFonts w:ascii="Times New Roman" w:hAnsi="Times New Roman" w:cs="Times New Roman"/>
          <w:sz w:val="24"/>
          <w:szCs w:val="24"/>
        </w:rPr>
        <w:t>6</w:t>
      </w:r>
      <w:r w:rsidRPr="00FD7BA7">
        <w:rPr>
          <w:rFonts w:ascii="Times New Roman" w:hAnsi="Times New Roman" w:cs="Times New Roman"/>
          <w:sz w:val="24"/>
          <w:szCs w:val="24"/>
        </w:rPr>
        <w:t>. godine.</w:t>
      </w:r>
    </w:p>
    <w:p w14:paraId="4E431867" w14:textId="4F0EF4AB" w:rsidR="000C22B0" w:rsidRPr="000C22B0" w:rsidRDefault="000C22B0" w:rsidP="000C22B0">
      <w:pPr>
        <w:ind w:firstLine="360"/>
        <w:rPr>
          <w:rFonts w:ascii="Times New Roman" w:hAnsi="Times New Roman" w:cs="Times New Roman"/>
          <w:sz w:val="24"/>
          <w:szCs w:val="24"/>
        </w:rPr>
      </w:pPr>
      <w:r w:rsidRPr="000C22B0">
        <w:rPr>
          <w:rFonts w:ascii="Times New Roman" w:hAnsi="Times New Roman" w:cs="Times New Roman"/>
          <w:sz w:val="24"/>
          <w:szCs w:val="24"/>
        </w:rPr>
        <w:t>Kratkoročne obveze na dan 31.12.202</w:t>
      </w:r>
      <w:r w:rsidR="00ED653B">
        <w:rPr>
          <w:rFonts w:ascii="Times New Roman" w:hAnsi="Times New Roman" w:cs="Times New Roman"/>
          <w:sz w:val="24"/>
          <w:szCs w:val="24"/>
        </w:rPr>
        <w:t>5</w:t>
      </w:r>
      <w:r w:rsidRPr="000C22B0">
        <w:rPr>
          <w:rFonts w:ascii="Times New Roman" w:hAnsi="Times New Roman" w:cs="Times New Roman"/>
          <w:sz w:val="24"/>
          <w:szCs w:val="24"/>
        </w:rPr>
        <w:t xml:space="preserve">. iznose </w:t>
      </w:r>
      <w:r w:rsidR="00A442F0" w:rsidRPr="00A442F0">
        <w:rPr>
          <w:rFonts w:ascii="Times New Roman" w:hAnsi="Times New Roman" w:cs="Times New Roman"/>
          <w:sz w:val="24"/>
          <w:szCs w:val="24"/>
        </w:rPr>
        <w:t>748.834,41</w:t>
      </w:r>
      <w:r w:rsidR="0078406B" w:rsidRPr="00A442F0">
        <w:rPr>
          <w:rFonts w:ascii="Times New Roman" w:hAnsi="Times New Roman" w:cs="Times New Roman"/>
          <w:sz w:val="24"/>
          <w:szCs w:val="24"/>
        </w:rPr>
        <w:t xml:space="preserve"> </w:t>
      </w:r>
      <w:r w:rsidRPr="00A442F0">
        <w:rPr>
          <w:rFonts w:ascii="Times New Roman" w:hAnsi="Times New Roman" w:cs="Times New Roman"/>
          <w:sz w:val="24"/>
          <w:szCs w:val="24"/>
        </w:rPr>
        <w:t xml:space="preserve">€ od čega </w:t>
      </w:r>
      <w:r w:rsidR="0078406B" w:rsidRPr="00A442F0">
        <w:rPr>
          <w:rFonts w:ascii="Times New Roman" w:hAnsi="Times New Roman" w:cs="Times New Roman"/>
          <w:sz w:val="24"/>
          <w:szCs w:val="24"/>
        </w:rPr>
        <w:t xml:space="preserve">se </w:t>
      </w:r>
      <w:r w:rsidR="00A442F0" w:rsidRPr="00A442F0">
        <w:rPr>
          <w:rFonts w:ascii="Times New Roman" w:hAnsi="Times New Roman" w:cs="Times New Roman"/>
          <w:sz w:val="24"/>
          <w:szCs w:val="24"/>
        </w:rPr>
        <w:t>738.899,</w:t>
      </w:r>
      <w:r w:rsidR="00A442F0" w:rsidRPr="008846A8">
        <w:rPr>
          <w:rFonts w:ascii="Times New Roman" w:hAnsi="Times New Roman" w:cs="Times New Roman"/>
          <w:sz w:val="24"/>
          <w:szCs w:val="24"/>
        </w:rPr>
        <w:t>08</w:t>
      </w:r>
      <w:r w:rsidR="0078406B" w:rsidRPr="008846A8">
        <w:rPr>
          <w:rFonts w:ascii="Times New Roman" w:hAnsi="Times New Roman" w:cs="Times New Roman"/>
          <w:sz w:val="24"/>
          <w:szCs w:val="24"/>
        </w:rPr>
        <w:t xml:space="preserve"> €</w:t>
      </w:r>
      <w:r w:rsidRPr="008846A8">
        <w:rPr>
          <w:rFonts w:ascii="Times New Roman" w:hAnsi="Times New Roman" w:cs="Times New Roman"/>
          <w:sz w:val="24"/>
          <w:szCs w:val="24"/>
        </w:rPr>
        <w:t xml:space="preserve"> </w:t>
      </w:r>
      <w:r w:rsidRPr="000C22B0">
        <w:rPr>
          <w:rFonts w:ascii="Times New Roman" w:hAnsi="Times New Roman" w:cs="Times New Roman"/>
          <w:sz w:val="24"/>
          <w:szCs w:val="24"/>
        </w:rPr>
        <w:t>odnosi na obveze prema dobavljačima za lijekove</w:t>
      </w:r>
      <w:r w:rsidR="0078406B">
        <w:rPr>
          <w:rFonts w:ascii="Times New Roman" w:hAnsi="Times New Roman" w:cs="Times New Roman"/>
          <w:sz w:val="24"/>
          <w:szCs w:val="24"/>
        </w:rPr>
        <w:t xml:space="preserve"> i ostalu robu.</w:t>
      </w:r>
    </w:p>
    <w:p w14:paraId="53FB4420" w14:textId="15FC1A46" w:rsidR="00FD7BA7" w:rsidRPr="00FD7BA7" w:rsidRDefault="00FD7BA7" w:rsidP="00FD7BA7">
      <w:pPr>
        <w:suppressAutoHyphens/>
        <w:spacing w:after="0"/>
        <w:ind w:firstLine="360"/>
        <w:rPr>
          <w:rFonts w:ascii="Times New Roman" w:hAnsi="Times New Roman" w:cs="Times New Roman"/>
          <w:sz w:val="24"/>
          <w:szCs w:val="24"/>
        </w:rPr>
      </w:pPr>
      <w:r w:rsidRPr="00FD7BA7">
        <w:rPr>
          <w:rFonts w:ascii="Times New Roman" w:hAnsi="Times New Roman" w:cs="Times New Roman"/>
          <w:sz w:val="24"/>
          <w:szCs w:val="24"/>
        </w:rPr>
        <w:t>Na dan 31.12.202</w:t>
      </w:r>
      <w:r w:rsidR="00ED653B">
        <w:rPr>
          <w:rFonts w:ascii="Times New Roman" w:hAnsi="Times New Roman" w:cs="Times New Roman"/>
          <w:sz w:val="24"/>
          <w:szCs w:val="24"/>
        </w:rPr>
        <w:t>5</w:t>
      </w:r>
      <w:r w:rsidRPr="00FD7BA7">
        <w:rPr>
          <w:rFonts w:ascii="Times New Roman" w:hAnsi="Times New Roman" w:cs="Times New Roman"/>
          <w:sz w:val="24"/>
          <w:szCs w:val="24"/>
        </w:rPr>
        <w:t xml:space="preserve">. Ljekarna nema dospjelih obveza. </w:t>
      </w:r>
    </w:p>
    <w:p w14:paraId="2533AEDC" w14:textId="7C8C4527" w:rsidR="008C6369" w:rsidRPr="00FD7BA7" w:rsidRDefault="00FD7BA7" w:rsidP="00FD7BA7">
      <w:pPr>
        <w:suppressAutoHyphens/>
        <w:spacing w:after="0"/>
        <w:ind w:firstLine="360"/>
        <w:rPr>
          <w:rFonts w:ascii="Times New Roman" w:hAnsi="Times New Roman" w:cs="Times New Roman"/>
          <w:sz w:val="24"/>
          <w:szCs w:val="24"/>
        </w:rPr>
      </w:pPr>
      <w:r w:rsidRPr="00FD7BA7">
        <w:rPr>
          <w:rFonts w:ascii="Times New Roman" w:hAnsi="Times New Roman" w:cs="Times New Roman"/>
          <w:sz w:val="24"/>
          <w:szCs w:val="24"/>
        </w:rPr>
        <w:t>Dugoročne obveze ne postoje jer Ljekarna ne koristi tuže izvore financiranja niti bankarske kredite.</w:t>
      </w:r>
    </w:p>
    <w:p w14:paraId="069454F8" w14:textId="2F90F241" w:rsidR="007A0053" w:rsidRPr="006E6775" w:rsidRDefault="007A0053" w:rsidP="006E6775">
      <w:pPr>
        <w:pStyle w:val="Naslov1"/>
        <w:numPr>
          <w:ilvl w:val="0"/>
          <w:numId w:val="44"/>
        </w:numPr>
      </w:pPr>
      <w:bookmarkStart w:id="10" w:name="_Toc196300404"/>
      <w:r w:rsidRPr="006E6775">
        <w:t>BILJEŠKE  UZ  RAČUN  DOBITI  I  GUBITKA</w:t>
      </w:r>
      <w:bookmarkEnd w:id="10"/>
      <w:r w:rsidR="00B72D23">
        <w:br/>
      </w:r>
    </w:p>
    <w:p w14:paraId="762FA167" w14:textId="363632FC" w:rsidR="00F50A27" w:rsidRPr="006E6775" w:rsidRDefault="00924367" w:rsidP="006E6775">
      <w:pPr>
        <w:pStyle w:val="Naslov2"/>
        <w:numPr>
          <w:ilvl w:val="1"/>
          <w:numId w:val="44"/>
        </w:numPr>
      </w:pPr>
      <w:bookmarkStart w:id="11" w:name="_Toc196300405"/>
      <w:r w:rsidRPr="006E6775">
        <w:t>Poslovni prihodi</w:t>
      </w:r>
      <w:bookmarkEnd w:id="11"/>
    </w:p>
    <w:p w14:paraId="10A9BBFB" w14:textId="07FAB61E" w:rsidR="00FD7BA7" w:rsidRPr="00FD7BA7" w:rsidRDefault="00FD7BA7" w:rsidP="00924367">
      <w:pPr>
        <w:ind w:firstLine="360"/>
        <w:rPr>
          <w:rFonts w:ascii="Times New Roman" w:hAnsi="Times New Roman" w:cs="Times New Roman"/>
          <w:sz w:val="24"/>
          <w:szCs w:val="24"/>
        </w:rPr>
      </w:pPr>
      <w:r w:rsidRPr="00FD7BA7">
        <w:rPr>
          <w:rFonts w:ascii="Times New Roman" w:hAnsi="Times New Roman" w:cs="Times New Roman"/>
          <w:sz w:val="24"/>
          <w:szCs w:val="24"/>
        </w:rPr>
        <w:t>Prihodi su ostvareni od izdavanja lijekova na recept (fakture za HZZO) te prodaje ostale robe za gotovinu i kartice, a knjiže se po ljekarničkoj jedinici u kojoj je promet ostvaren. Svaki ostvareni veleprodajni rabat i cassa sconto također se knjiži u prihod ljekarničke jedinice u skladu s ostvarenim prometom.</w:t>
      </w:r>
      <w:r w:rsidR="00924367">
        <w:rPr>
          <w:rFonts w:ascii="Times New Roman" w:hAnsi="Times New Roman" w:cs="Times New Roman"/>
          <w:sz w:val="24"/>
          <w:szCs w:val="24"/>
        </w:rPr>
        <w:t xml:space="preserve"> </w:t>
      </w:r>
      <w:r w:rsidRPr="00FD7BA7">
        <w:rPr>
          <w:rFonts w:ascii="Times New Roman" w:hAnsi="Times New Roman" w:cs="Times New Roman"/>
          <w:sz w:val="24"/>
          <w:szCs w:val="24"/>
        </w:rPr>
        <w:t xml:space="preserve">Prihod Ljekarne je ostvaren u uvjetima tržišne konkurencije. </w:t>
      </w:r>
    </w:p>
    <w:p w14:paraId="5AE57526" w14:textId="188ED237" w:rsidR="000C22B0" w:rsidRDefault="00924367" w:rsidP="00FD7BA7">
      <w:pPr>
        <w:ind w:firstLine="360"/>
        <w:rPr>
          <w:rFonts w:ascii="Times New Roman" w:hAnsi="Times New Roman" w:cs="Times New Roman"/>
          <w:sz w:val="24"/>
          <w:szCs w:val="24"/>
        </w:rPr>
      </w:pPr>
      <w:r w:rsidRPr="00924367">
        <w:rPr>
          <w:rFonts w:ascii="Times New Roman" w:hAnsi="Times New Roman" w:cs="Times New Roman"/>
          <w:sz w:val="24"/>
          <w:szCs w:val="24"/>
        </w:rPr>
        <w:t>Ukupni poslovni prihodi u 202</w:t>
      </w:r>
      <w:r w:rsidR="00ED653B">
        <w:rPr>
          <w:rFonts w:ascii="Times New Roman" w:hAnsi="Times New Roman" w:cs="Times New Roman"/>
          <w:sz w:val="24"/>
          <w:szCs w:val="24"/>
        </w:rPr>
        <w:t>5</w:t>
      </w:r>
      <w:r w:rsidRPr="00924367">
        <w:rPr>
          <w:rFonts w:ascii="Times New Roman" w:hAnsi="Times New Roman" w:cs="Times New Roman"/>
          <w:sz w:val="24"/>
          <w:szCs w:val="24"/>
        </w:rPr>
        <w:t xml:space="preserve">. godini iznosili su </w:t>
      </w:r>
      <w:r w:rsidR="00A442F0" w:rsidRPr="00A442F0">
        <w:rPr>
          <w:rFonts w:ascii="Times New Roman" w:hAnsi="Times New Roman" w:cs="Times New Roman"/>
          <w:sz w:val="24"/>
          <w:szCs w:val="24"/>
        </w:rPr>
        <w:t>7.005.438,89</w:t>
      </w:r>
      <w:r w:rsidRPr="00A442F0">
        <w:rPr>
          <w:rFonts w:ascii="Times New Roman" w:hAnsi="Times New Roman" w:cs="Times New Roman"/>
          <w:sz w:val="24"/>
          <w:szCs w:val="24"/>
        </w:rPr>
        <w:t xml:space="preserve"> EUR, </w:t>
      </w:r>
      <w:r w:rsidRPr="00924367">
        <w:rPr>
          <w:rFonts w:ascii="Times New Roman" w:hAnsi="Times New Roman" w:cs="Times New Roman"/>
          <w:sz w:val="24"/>
          <w:szCs w:val="24"/>
        </w:rPr>
        <w:t xml:space="preserve">što predstavlja rast od </w:t>
      </w:r>
      <w:r w:rsidR="00A442F0" w:rsidRPr="00A442F0">
        <w:rPr>
          <w:rFonts w:ascii="Times New Roman" w:hAnsi="Times New Roman" w:cs="Times New Roman"/>
          <w:sz w:val="24"/>
          <w:szCs w:val="24"/>
        </w:rPr>
        <w:t>7,63</w:t>
      </w:r>
      <w:r w:rsidRPr="00A442F0">
        <w:rPr>
          <w:rFonts w:ascii="Times New Roman" w:hAnsi="Times New Roman" w:cs="Times New Roman"/>
          <w:sz w:val="24"/>
          <w:szCs w:val="24"/>
        </w:rPr>
        <w:t xml:space="preserve"> % </w:t>
      </w:r>
      <w:r w:rsidRPr="00924367">
        <w:rPr>
          <w:rFonts w:ascii="Times New Roman" w:hAnsi="Times New Roman" w:cs="Times New Roman"/>
          <w:sz w:val="24"/>
          <w:szCs w:val="24"/>
        </w:rPr>
        <w:t>u odnosu na prethodnu godinu</w:t>
      </w:r>
      <w:r>
        <w:rPr>
          <w:rFonts w:ascii="Times New Roman" w:hAnsi="Times New Roman" w:cs="Times New Roman"/>
          <w:sz w:val="24"/>
          <w:szCs w:val="24"/>
        </w:rPr>
        <w:t>.</w:t>
      </w:r>
      <w:r w:rsidR="00EA57B0">
        <w:rPr>
          <w:rFonts w:ascii="Times New Roman" w:hAnsi="Times New Roman" w:cs="Times New Roman"/>
          <w:sz w:val="24"/>
          <w:szCs w:val="24"/>
        </w:rPr>
        <w:br/>
      </w:r>
      <w:r w:rsidR="00EA57B0" w:rsidRPr="00EA57B0">
        <w:rPr>
          <w:rFonts w:ascii="Times New Roman" w:hAnsi="Times New Roman" w:cs="Times New Roman"/>
          <w:sz w:val="24"/>
          <w:szCs w:val="24"/>
        </w:rPr>
        <w:t xml:space="preserve">Najveći udio i dalje čine prihodi od prodaje (izvan grupe), koji su porasli </w:t>
      </w:r>
      <w:r w:rsidR="00EA57B0" w:rsidRPr="00A442F0">
        <w:rPr>
          <w:rFonts w:ascii="Times New Roman" w:hAnsi="Times New Roman" w:cs="Times New Roman"/>
          <w:sz w:val="24"/>
          <w:szCs w:val="24"/>
        </w:rPr>
        <w:t xml:space="preserve">za </w:t>
      </w:r>
      <w:r w:rsidR="00A442F0" w:rsidRPr="00A442F0">
        <w:rPr>
          <w:rFonts w:ascii="Times New Roman" w:hAnsi="Times New Roman" w:cs="Times New Roman"/>
          <w:sz w:val="24"/>
          <w:szCs w:val="24"/>
        </w:rPr>
        <w:t>8,25</w:t>
      </w:r>
      <w:r w:rsidR="00EA57B0" w:rsidRPr="00A442F0">
        <w:rPr>
          <w:rFonts w:ascii="Times New Roman" w:hAnsi="Times New Roman" w:cs="Times New Roman"/>
          <w:sz w:val="24"/>
          <w:szCs w:val="24"/>
        </w:rPr>
        <w:t xml:space="preserve"> %, </w:t>
      </w:r>
      <w:r w:rsidR="00EA57B0" w:rsidRPr="00EA57B0">
        <w:rPr>
          <w:rFonts w:ascii="Times New Roman" w:hAnsi="Times New Roman" w:cs="Times New Roman"/>
          <w:sz w:val="24"/>
          <w:szCs w:val="24"/>
        </w:rPr>
        <w:t xml:space="preserve">odnosno s </w:t>
      </w:r>
      <w:r w:rsidR="00A442F0" w:rsidRPr="00A442F0">
        <w:rPr>
          <w:rFonts w:ascii="Times New Roman" w:hAnsi="Times New Roman" w:cs="Times New Roman"/>
          <w:sz w:val="24"/>
          <w:szCs w:val="24"/>
        </w:rPr>
        <w:t>5.893.953,51</w:t>
      </w:r>
      <w:r w:rsidR="00EA57B0" w:rsidRPr="00A442F0">
        <w:rPr>
          <w:rFonts w:ascii="Times New Roman" w:hAnsi="Times New Roman" w:cs="Times New Roman"/>
          <w:sz w:val="24"/>
          <w:szCs w:val="24"/>
        </w:rPr>
        <w:t xml:space="preserve"> EUR na </w:t>
      </w:r>
      <w:r w:rsidR="00A442F0" w:rsidRPr="00A442F0">
        <w:rPr>
          <w:rFonts w:ascii="Times New Roman" w:hAnsi="Times New Roman" w:cs="Times New Roman"/>
          <w:sz w:val="24"/>
          <w:szCs w:val="24"/>
        </w:rPr>
        <w:t>6.380.195,84</w:t>
      </w:r>
      <w:r w:rsidR="00EA57B0" w:rsidRPr="00A442F0">
        <w:rPr>
          <w:rFonts w:ascii="Times New Roman" w:hAnsi="Times New Roman" w:cs="Times New Roman"/>
          <w:sz w:val="24"/>
          <w:szCs w:val="24"/>
        </w:rPr>
        <w:t>EUR</w:t>
      </w:r>
      <w:r w:rsidR="00EA57B0" w:rsidRPr="00EA57B0">
        <w:rPr>
          <w:rFonts w:ascii="Times New Roman" w:hAnsi="Times New Roman" w:cs="Times New Roman"/>
          <w:sz w:val="24"/>
          <w:szCs w:val="24"/>
        </w:rPr>
        <w:t>, što odražava stabilan rast prodajnih aktivnosti i povećanu potražnju.</w:t>
      </w:r>
    </w:p>
    <w:p w14:paraId="0C54B544" w14:textId="37B13BAE" w:rsidR="00EA57B0" w:rsidRDefault="00A442F0" w:rsidP="00FD7BA7">
      <w:pPr>
        <w:ind w:firstLine="360"/>
        <w:rPr>
          <w:rFonts w:ascii="Times New Roman" w:hAnsi="Times New Roman" w:cs="Times New Roman"/>
          <w:sz w:val="24"/>
          <w:szCs w:val="24"/>
        </w:rPr>
      </w:pPr>
      <w:r w:rsidRPr="00A442F0">
        <w:rPr>
          <w:rFonts w:ascii="Times New Roman" w:hAnsi="Times New Roman" w:cs="Times New Roman"/>
          <w:sz w:val="24"/>
          <w:szCs w:val="24"/>
        </w:rPr>
        <w:t>R</w:t>
      </w:r>
      <w:r w:rsidR="00EA57B0" w:rsidRPr="00A442F0">
        <w:rPr>
          <w:rFonts w:ascii="Times New Roman" w:hAnsi="Times New Roman" w:cs="Times New Roman"/>
          <w:sz w:val="24"/>
          <w:szCs w:val="24"/>
        </w:rPr>
        <w:t>ast bilježe i ostali poslovni prihodi (izvan grupe), koji su u 202</w:t>
      </w:r>
      <w:r w:rsidR="00ED653B" w:rsidRPr="00A442F0">
        <w:rPr>
          <w:rFonts w:ascii="Times New Roman" w:hAnsi="Times New Roman" w:cs="Times New Roman"/>
          <w:sz w:val="24"/>
          <w:szCs w:val="24"/>
        </w:rPr>
        <w:t>5</w:t>
      </w:r>
      <w:r w:rsidR="00EA57B0" w:rsidRPr="00A442F0">
        <w:rPr>
          <w:rFonts w:ascii="Times New Roman" w:hAnsi="Times New Roman" w:cs="Times New Roman"/>
          <w:sz w:val="24"/>
          <w:szCs w:val="24"/>
        </w:rPr>
        <w:t xml:space="preserve">. godini iznosili </w:t>
      </w:r>
      <w:r w:rsidRPr="00A442F0">
        <w:rPr>
          <w:rFonts w:ascii="Times New Roman" w:hAnsi="Times New Roman" w:cs="Times New Roman"/>
          <w:sz w:val="24"/>
          <w:szCs w:val="24"/>
        </w:rPr>
        <w:t>625.243,05</w:t>
      </w:r>
      <w:r w:rsidR="00EA57B0" w:rsidRPr="00A442F0">
        <w:rPr>
          <w:rFonts w:ascii="Times New Roman" w:hAnsi="Times New Roman" w:cs="Times New Roman"/>
          <w:sz w:val="24"/>
          <w:szCs w:val="24"/>
        </w:rPr>
        <w:t xml:space="preserve"> EUR, što je </w:t>
      </w:r>
      <w:r w:rsidRPr="00A442F0">
        <w:rPr>
          <w:rFonts w:ascii="Times New Roman" w:hAnsi="Times New Roman" w:cs="Times New Roman"/>
          <w:sz w:val="24"/>
          <w:szCs w:val="24"/>
        </w:rPr>
        <w:t>1,68</w:t>
      </w:r>
      <w:r w:rsidR="00EA57B0" w:rsidRPr="00A442F0">
        <w:rPr>
          <w:rFonts w:ascii="Times New Roman" w:hAnsi="Times New Roman" w:cs="Times New Roman"/>
          <w:sz w:val="24"/>
          <w:szCs w:val="24"/>
        </w:rPr>
        <w:t xml:space="preserve"> % više u odnosu na prethodnu godinu (</w:t>
      </w:r>
      <w:r w:rsidRPr="00A442F0">
        <w:rPr>
          <w:rFonts w:ascii="Times New Roman" w:hAnsi="Times New Roman" w:cs="Times New Roman"/>
          <w:sz w:val="24"/>
          <w:szCs w:val="24"/>
        </w:rPr>
        <w:t>614.895,10</w:t>
      </w:r>
      <w:r w:rsidR="00EA57B0" w:rsidRPr="00A442F0">
        <w:rPr>
          <w:rFonts w:ascii="Times New Roman" w:hAnsi="Times New Roman" w:cs="Times New Roman"/>
          <w:sz w:val="24"/>
          <w:szCs w:val="24"/>
        </w:rPr>
        <w:t xml:space="preserve"> EUR). </w:t>
      </w:r>
      <w:r w:rsidR="00EA57B0" w:rsidRPr="00EA57B0">
        <w:rPr>
          <w:rFonts w:ascii="Times New Roman" w:hAnsi="Times New Roman" w:cs="Times New Roman"/>
          <w:sz w:val="24"/>
          <w:szCs w:val="24"/>
        </w:rPr>
        <w:t>Ova kategorija obuhvaća prihode od zakupnina, odobrenja dobavljača, refundacija za rad zaposlenika te subvencija, što ukazuje na uspješno upravljanje dodatnim izvorima prihoda</w:t>
      </w:r>
      <w:r w:rsidR="00EA57B0">
        <w:rPr>
          <w:rFonts w:ascii="Times New Roman" w:hAnsi="Times New Roman" w:cs="Times New Roman"/>
          <w:sz w:val="24"/>
          <w:szCs w:val="24"/>
        </w:rPr>
        <w:t>.</w:t>
      </w:r>
    </w:p>
    <w:p w14:paraId="106AFA5B" w14:textId="7D31AE81" w:rsidR="002F7281" w:rsidRPr="002F7281" w:rsidRDefault="002F7281" w:rsidP="002F7281">
      <w:pPr>
        <w:ind w:firstLine="360"/>
        <w:rPr>
          <w:rFonts w:ascii="Times New Roman" w:hAnsi="Times New Roman" w:cs="Times New Roman"/>
          <w:sz w:val="24"/>
          <w:szCs w:val="24"/>
        </w:rPr>
      </w:pPr>
      <w:r w:rsidRPr="002F7281">
        <w:rPr>
          <w:rFonts w:ascii="Times New Roman" w:hAnsi="Times New Roman" w:cs="Times New Roman"/>
          <w:sz w:val="24"/>
          <w:szCs w:val="24"/>
        </w:rPr>
        <w:lastRenderedPageBreak/>
        <w:t>U 2025. godini, temeljem nalaza državne revizije za 2024. godinu, utvrđeno je da su otpisi dugotrajne imovine u 2024. godini pogrešno evidentirani na trošku amortizacije.</w:t>
      </w:r>
      <w:r>
        <w:rPr>
          <w:rFonts w:ascii="Times New Roman" w:hAnsi="Times New Roman" w:cs="Times New Roman"/>
          <w:sz w:val="24"/>
          <w:szCs w:val="24"/>
        </w:rPr>
        <w:t xml:space="preserve"> </w:t>
      </w:r>
      <w:r w:rsidRPr="002F7281">
        <w:rPr>
          <w:rFonts w:ascii="Times New Roman" w:hAnsi="Times New Roman" w:cs="Times New Roman"/>
          <w:sz w:val="24"/>
          <w:szCs w:val="24"/>
        </w:rPr>
        <w:t>Temeljem navedenog, izvršena je ispravka evidentiranjem na kontu naknadno utvrđenih prihoda u 2025. godini.</w:t>
      </w:r>
    </w:p>
    <w:p w14:paraId="42064391" w14:textId="77777777" w:rsidR="00EA57B0" w:rsidRDefault="00EA57B0" w:rsidP="002F7281">
      <w:pPr>
        <w:rPr>
          <w:rFonts w:ascii="Times New Roman" w:hAnsi="Times New Roman" w:cs="Times New Roman"/>
          <w:sz w:val="24"/>
          <w:szCs w:val="24"/>
        </w:rPr>
      </w:pPr>
    </w:p>
    <w:p w14:paraId="28AA36A0" w14:textId="6CF1F8E5" w:rsidR="00FD7BA7" w:rsidRPr="000C22B0" w:rsidRDefault="00EA57B0" w:rsidP="006E6775">
      <w:pPr>
        <w:pStyle w:val="Naslov2"/>
        <w:numPr>
          <w:ilvl w:val="1"/>
          <w:numId w:val="44"/>
        </w:numPr>
      </w:pPr>
      <w:bookmarkStart w:id="12" w:name="_Toc196300406"/>
      <w:r>
        <w:t>Poslovni rashodi</w:t>
      </w:r>
      <w:bookmarkEnd w:id="12"/>
    </w:p>
    <w:p w14:paraId="30EDFCF5" w14:textId="77777777" w:rsidR="00FD7BA7" w:rsidRPr="00FD7BA7" w:rsidRDefault="00FD7BA7" w:rsidP="00FD7BA7">
      <w:pPr>
        <w:ind w:firstLine="360"/>
        <w:rPr>
          <w:rFonts w:ascii="Times New Roman" w:hAnsi="Times New Roman" w:cs="Times New Roman"/>
          <w:sz w:val="24"/>
          <w:szCs w:val="24"/>
        </w:rPr>
      </w:pPr>
      <w:r w:rsidRPr="00FD7BA7">
        <w:rPr>
          <w:rFonts w:ascii="Times New Roman" w:hAnsi="Times New Roman" w:cs="Times New Roman"/>
          <w:sz w:val="24"/>
          <w:szCs w:val="24"/>
        </w:rPr>
        <w:t>Rashodi nastaju kao smanjenja ekonomskih koristi kroz obračunsko razdoblje u obliku odljeva ili smanjenja imovine ili stvaranja obveza što za posljedicu ima smanjenje kapitala. Rashodi se priznaju u računu dobiti i gubitka na temelju izravne povezanosti između nastalih troškova i određene stavke prihoda.</w:t>
      </w:r>
    </w:p>
    <w:p w14:paraId="350E0577" w14:textId="77777777" w:rsidR="00FD7BA7" w:rsidRPr="00FD7BA7" w:rsidRDefault="00FD7BA7" w:rsidP="00FD7BA7">
      <w:pPr>
        <w:ind w:firstLine="360"/>
        <w:rPr>
          <w:rFonts w:ascii="Times New Roman" w:hAnsi="Times New Roman" w:cs="Times New Roman"/>
          <w:sz w:val="24"/>
          <w:szCs w:val="24"/>
        </w:rPr>
      </w:pPr>
      <w:r w:rsidRPr="00FD7BA7">
        <w:rPr>
          <w:rFonts w:ascii="Times New Roman" w:hAnsi="Times New Roman" w:cs="Times New Roman"/>
          <w:sz w:val="24"/>
          <w:szCs w:val="24"/>
        </w:rPr>
        <w:t>U Računu dobiti i gubitka u okviru poslovnih rashoda iskazani su materijalni troškovi, troškovi zaposlenih, amortizacija te ostali troškovi poslovanja.</w:t>
      </w:r>
    </w:p>
    <w:p w14:paraId="3E580DD2" w14:textId="2E565D84" w:rsidR="005C762E" w:rsidRDefault="00FD7BA7" w:rsidP="005C762E">
      <w:pPr>
        <w:rPr>
          <w:rFonts w:ascii="Times New Roman" w:hAnsi="Times New Roman" w:cs="Times New Roman"/>
          <w:sz w:val="24"/>
          <w:szCs w:val="24"/>
        </w:rPr>
      </w:pPr>
      <w:r w:rsidRPr="00FD7BA7">
        <w:rPr>
          <w:rFonts w:ascii="Times New Roman" w:hAnsi="Times New Roman" w:cs="Times New Roman"/>
          <w:sz w:val="24"/>
          <w:szCs w:val="24"/>
        </w:rPr>
        <w:t>U usporedbi s 202</w:t>
      </w:r>
      <w:r w:rsidR="00ED653B">
        <w:rPr>
          <w:rFonts w:ascii="Times New Roman" w:hAnsi="Times New Roman" w:cs="Times New Roman"/>
          <w:sz w:val="24"/>
          <w:szCs w:val="24"/>
        </w:rPr>
        <w:t>4</w:t>
      </w:r>
      <w:r w:rsidRPr="00FD7BA7">
        <w:rPr>
          <w:rFonts w:ascii="Times New Roman" w:hAnsi="Times New Roman" w:cs="Times New Roman"/>
          <w:sz w:val="24"/>
          <w:szCs w:val="24"/>
        </w:rPr>
        <w:t>. godinom, Ljekarna je u 202</w:t>
      </w:r>
      <w:r w:rsidR="00ED653B">
        <w:rPr>
          <w:rFonts w:ascii="Times New Roman" w:hAnsi="Times New Roman" w:cs="Times New Roman"/>
          <w:sz w:val="24"/>
          <w:szCs w:val="24"/>
        </w:rPr>
        <w:t>5</w:t>
      </w:r>
      <w:r w:rsidRPr="00FD7BA7">
        <w:rPr>
          <w:rFonts w:ascii="Times New Roman" w:hAnsi="Times New Roman" w:cs="Times New Roman"/>
          <w:sz w:val="24"/>
          <w:szCs w:val="24"/>
        </w:rPr>
        <w:t xml:space="preserve">. godini zabilježila povećanje </w:t>
      </w:r>
      <w:r w:rsidR="00507B57">
        <w:rPr>
          <w:rFonts w:ascii="Times New Roman" w:hAnsi="Times New Roman" w:cs="Times New Roman"/>
          <w:sz w:val="24"/>
          <w:szCs w:val="24"/>
        </w:rPr>
        <w:t xml:space="preserve">određenih </w:t>
      </w:r>
      <w:r w:rsidRPr="00FD7BA7">
        <w:rPr>
          <w:rFonts w:ascii="Times New Roman" w:hAnsi="Times New Roman" w:cs="Times New Roman"/>
          <w:sz w:val="24"/>
          <w:szCs w:val="24"/>
        </w:rPr>
        <w:t>stavki rashoda, što proizlazi iz rasta cijena materijala, sirovina, lijekova i ostale robe.</w:t>
      </w:r>
    </w:p>
    <w:p w14:paraId="1FFD76E4" w14:textId="468AC3B5" w:rsidR="005C762E" w:rsidRDefault="005C762E" w:rsidP="005C762E">
      <w:pPr>
        <w:ind w:firstLine="360"/>
        <w:rPr>
          <w:rFonts w:ascii="Times New Roman" w:hAnsi="Times New Roman" w:cs="Times New Roman"/>
          <w:sz w:val="24"/>
          <w:szCs w:val="24"/>
        </w:rPr>
      </w:pPr>
      <w:r w:rsidRPr="005C762E">
        <w:rPr>
          <w:rFonts w:ascii="Times New Roman" w:hAnsi="Times New Roman" w:cs="Times New Roman"/>
          <w:sz w:val="24"/>
          <w:szCs w:val="24"/>
        </w:rPr>
        <w:t>Ukupni poslovni rashodi u 202</w:t>
      </w:r>
      <w:r w:rsidR="00ED653B">
        <w:rPr>
          <w:rFonts w:ascii="Times New Roman" w:hAnsi="Times New Roman" w:cs="Times New Roman"/>
          <w:sz w:val="24"/>
          <w:szCs w:val="24"/>
        </w:rPr>
        <w:t>5</w:t>
      </w:r>
      <w:r w:rsidRPr="005C762E">
        <w:rPr>
          <w:rFonts w:ascii="Times New Roman" w:hAnsi="Times New Roman" w:cs="Times New Roman"/>
          <w:sz w:val="24"/>
          <w:szCs w:val="24"/>
        </w:rPr>
        <w:t xml:space="preserve">. godini iznosili su </w:t>
      </w:r>
      <w:r w:rsidR="00A442F0" w:rsidRPr="00A442F0">
        <w:rPr>
          <w:rFonts w:ascii="Times New Roman" w:hAnsi="Times New Roman" w:cs="Times New Roman"/>
          <w:sz w:val="24"/>
          <w:szCs w:val="24"/>
        </w:rPr>
        <w:t>6.847.706,48</w:t>
      </w:r>
      <w:r w:rsidRPr="00A442F0">
        <w:rPr>
          <w:rFonts w:ascii="Times New Roman" w:hAnsi="Times New Roman" w:cs="Times New Roman"/>
          <w:sz w:val="24"/>
          <w:szCs w:val="24"/>
        </w:rPr>
        <w:t xml:space="preserve"> EUR</w:t>
      </w:r>
      <w:r w:rsidRPr="005C762E">
        <w:rPr>
          <w:rFonts w:ascii="Times New Roman" w:hAnsi="Times New Roman" w:cs="Times New Roman"/>
          <w:sz w:val="24"/>
          <w:szCs w:val="24"/>
        </w:rPr>
        <w:t xml:space="preserve">, što predstavlja povećanje </w:t>
      </w:r>
      <w:r w:rsidRPr="00A442F0">
        <w:rPr>
          <w:rFonts w:ascii="Times New Roman" w:hAnsi="Times New Roman" w:cs="Times New Roman"/>
          <w:sz w:val="24"/>
          <w:szCs w:val="24"/>
        </w:rPr>
        <w:t xml:space="preserve">od </w:t>
      </w:r>
      <w:r w:rsidR="00A442F0" w:rsidRPr="00A442F0">
        <w:rPr>
          <w:rFonts w:ascii="Times New Roman" w:hAnsi="Times New Roman" w:cs="Times New Roman"/>
          <w:sz w:val="24"/>
          <w:szCs w:val="24"/>
        </w:rPr>
        <w:t>8,38</w:t>
      </w:r>
      <w:r w:rsidRPr="00A442F0">
        <w:rPr>
          <w:rFonts w:ascii="Times New Roman" w:hAnsi="Times New Roman" w:cs="Times New Roman"/>
          <w:sz w:val="24"/>
          <w:szCs w:val="24"/>
        </w:rPr>
        <w:t xml:space="preserve"> % </w:t>
      </w:r>
      <w:r w:rsidRPr="005C762E">
        <w:rPr>
          <w:rFonts w:ascii="Times New Roman" w:hAnsi="Times New Roman" w:cs="Times New Roman"/>
          <w:sz w:val="24"/>
          <w:szCs w:val="24"/>
        </w:rPr>
        <w:t>u odnosu na prethodnu godinu (</w:t>
      </w:r>
      <w:r w:rsidR="00A442F0" w:rsidRPr="00A442F0">
        <w:rPr>
          <w:rFonts w:ascii="Times New Roman" w:hAnsi="Times New Roman" w:cs="Times New Roman"/>
          <w:sz w:val="24"/>
          <w:szCs w:val="24"/>
        </w:rPr>
        <w:t>6.318.180,31</w:t>
      </w:r>
      <w:r w:rsidRPr="00A442F0">
        <w:rPr>
          <w:rFonts w:ascii="Times New Roman" w:hAnsi="Times New Roman" w:cs="Times New Roman"/>
          <w:sz w:val="24"/>
          <w:szCs w:val="24"/>
        </w:rPr>
        <w:t xml:space="preserve"> EUR</w:t>
      </w:r>
      <w:r w:rsidRPr="005C762E">
        <w:rPr>
          <w:rFonts w:ascii="Times New Roman" w:hAnsi="Times New Roman" w:cs="Times New Roman"/>
          <w:sz w:val="24"/>
          <w:szCs w:val="24"/>
        </w:rPr>
        <w:t xml:space="preserve">). Glavni doprinos ukupnom rastu poslovnih rashoda dolazi iz kategorije materijalnih troškova i troškova osoblja. Unutar materijalnih troškova, najveći udio zauzima trošak prodane robe, koji je rastao sukladno povećanju prodaje, dok su ostali vanjski troškovi rasli uslijed proširenja opsega poslovanja i dodatnih ulaganja u infrastrukturu. </w:t>
      </w:r>
    </w:p>
    <w:p w14:paraId="5639813C" w14:textId="7D0A32A1" w:rsidR="005C762E" w:rsidRPr="00EB4ACF" w:rsidRDefault="00A442F0" w:rsidP="00EB4ACF">
      <w:pPr>
        <w:ind w:firstLine="360"/>
        <w:rPr>
          <w:rFonts w:ascii="Aptos" w:eastAsia="Aptos" w:hAnsi="Aptos" w:cs="Times New Roman"/>
          <w:kern w:val="2"/>
          <w14:ligatures w14:val="standardContextual"/>
        </w:rPr>
      </w:pPr>
      <w:r w:rsidRPr="00A442F0">
        <w:rPr>
          <w:rFonts w:ascii="Times New Roman" w:hAnsi="Times New Roman" w:cs="Times New Roman"/>
          <w:sz w:val="24"/>
          <w:szCs w:val="24"/>
        </w:rPr>
        <w:t>U okviru troškova zaposlenih zabilježen je porast pojedinih stavki. Bruto plaće zaposlenika povećane su za 10 % u odnosu na prethodnu godinu. Povećanje je povezano s rastom osnovice plaće za državne i javne službe tijekom 2025. godine, koja je u tri koraka povećana s 947,18 eura početkom godine na 1.004,87 eura bruto od 1. rujna 2025. godine, prema Odluci Vlade RH</w:t>
      </w:r>
      <w:r w:rsidR="00C00667">
        <w:rPr>
          <w:rFonts w:ascii="Times New Roman" w:hAnsi="Times New Roman" w:cs="Times New Roman"/>
          <w:sz w:val="24"/>
          <w:szCs w:val="24"/>
        </w:rPr>
        <w:t>, kao i zbog zapošljavanja magistra farmacije te rasta pripadajućih poreza i doprinosa.</w:t>
      </w:r>
    </w:p>
    <w:p w14:paraId="02B9641B" w14:textId="1AEFC95E" w:rsidR="003D5CB7" w:rsidRDefault="003D5CB7" w:rsidP="003D5CB7">
      <w:pPr>
        <w:ind w:firstLine="360"/>
        <w:rPr>
          <w:rFonts w:ascii="Times New Roman" w:hAnsi="Times New Roman" w:cs="Times New Roman"/>
          <w:sz w:val="24"/>
          <w:szCs w:val="24"/>
        </w:rPr>
      </w:pPr>
      <w:r w:rsidRPr="003D5CB7">
        <w:rPr>
          <w:rFonts w:ascii="Times New Roman" w:hAnsi="Times New Roman" w:cs="Times New Roman"/>
          <w:sz w:val="24"/>
          <w:szCs w:val="24"/>
        </w:rPr>
        <w:t>Ostali troškovi ostali su uglavnom stabilni, uz neznatno povećanje, i obuhvaćaju širok spektar stavki kao što su dnevnice za službena putovanja, trošak prijevoza zaposlenika na posao i s posla, jubilarne nagrade, otpremnine, darovi djeci, nagrade za rezultat poslovanja, trošak prehrane, prigodne nagrade, troškovi članova upravnog vijeća, premije osiguranja, bankovne usluge, članarine u stručnim udrugama i komorama, kao i nabava priručnika i stručne literature</w:t>
      </w:r>
      <w:r>
        <w:rPr>
          <w:rFonts w:ascii="Times New Roman" w:hAnsi="Times New Roman" w:cs="Times New Roman"/>
          <w:sz w:val="24"/>
          <w:szCs w:val="24"/>
        </w:rPr>
        <w:t xml:space="preserve"> i sl. </w:t>
      </w:r>
      <w:r w:rsidRPr="003D5CB7">
        <w:rPr>
          <w:rFonts w:ascii="Times New Roman" w:hAnsi="Times New Roman" w:cs="Times New Roman"/>
          <w:sz w:val="24"/>
          <w:szCs w:val="24"/>
        </w:rPr>
        <w:t>Ove stavke pridonose kvaliteti radnog okruženja, motivaciji zaposlenika te usklađenosti s pravnim i strukovnim obvezama</w:t>
      </w:r>
      <w:r>
        <w:rPr>
          <w:rFonts w:ascii="Times New Roman" w:hAnsi="Times New Roman" w:cs="Times New Roman"/>
          <w:sz w:val="24"/>
          <w:szCs w:val="24"/>
        </w:rPr>
        <w:t xml:space="preserve"> te prate godišnja povećanja prema odlukama Vlade RH.</w:t>
      </w:r>
    </w:p>
    <w:p w14:paraId="486C7CC6" w14:textId="77777777" w:rsidR="00EB4ACF" w:rsidRPr="00EB4ACF" w:rsidRDefault="00EB4ACF" w:rsidP="00EB4ACF">
      <w:pPr>
        <w:ind w:firstLine="360"/>
        <w:rPr>
          <w:rFonts w:ascii="Times New Roman" w:hAnsi="Times New Roman" w:cs="Times New Roman"/>
          <w:sz w:val="24"/>
          <w:szCs w:val="24"/>
        </w:rPr>
      </w:pPr>
      <w:r>
        <w:rPr>
          <w:rFonts w:ascii="Times New Roman" w:hAnsi="Times New Roman" w:cs="Times New Roman"/>
          <w:sz w:val="24"/>
          <w:szCs w:val="24"/>
        </w:rPr>
        <w:lastRenderedPageBreak/>
        <w:tab/>
      </w:r>
      <w:r w:rsidRPr="00EB4ACF">
        <w:rPr>
          <w:rFonts w:ascii="Times New Roman" w:hAnsi="Times New Roman" w:cs="Times New Roman"/>
          <w:sz w:val="24"/>
          <w:szCs w:val="24"/>
        </w:rPr>
        <w:t>U 2025. godini provedena je državna revizija za 2024. godinu, kojom je utvrđeno da trošak neoporezivih nagrada zaposlenicima u ukupnom iznosu od 9.300,00 EUR nije bio evidentiran u poslovnim knjigama, niti kao trošak niti kao obveza.</w:t>
      </w:r>
    </w:p>
    <w:p w14:paraId="4F19FECC" w14:textId="0B4556D5" w:rsidR="00EB4ACF" w:rsidRPr="003D5CB7" w:rsidRDefault="00EB4ACF" w:rsidP="00EB4ACF">
      <w:pPr>
        <w:ind w:firstLine="360"/>
        <w:rPr>
          <w:rFonts w:ascii="Times New Roman" w:hAnsi="Times New Roman" w:cs="Times New Roman"/>
          <w:sz w:val="24"/>
          <w:szCs w:val="24"/>
        </w:rPr>
      </w:pPr>
      <w:r w:rsidRPr="00EB4ACF">
        <w:rPr>
          <w:rFonts w:ascii="Times New Roman" w:hAnsi="Times New Roman" w:cs="Times New Roman"/>
          <w:sz w:val="24"/>
          <w:szCs w:val="24"/>
        </w:rPr>
        <w:t>Temeljem nalaza revizije, navedeni iznos evidentiran je u 2025. godini na kontu naknadno utvrđenih prihoda.</w:t>
      </w:r>
    </w:p>
    <w:p w14:paraId="2D09A17E" w14:textId="09669AA8" w:rsidR="003D5CB7" w:rsidRDefault="003D5CB7" w:rsidP="003D5CB7">
      <w:pPr>
        <w:ind w:firstLine="360"/>
        <w:rPr>
          <w:rFonts w:ascii="Times New Roman" w:hAnsi="Times New Roman" w:cs="Times New Roman"/>
          <w:sz w:val="24"/>
          <w:szCs w:val="24"/>
        </w:rPr>
      </w:pPr>
      <w:r w:rsidRPr="003D5CB7">
        <w:rPr>
          <w:rFonts w:ascii="Times New Roman" w:hAnsi="Times New Roman" w:cs="Times New Roman"/>
          <w:sz w:val="24"/>
          <w:szCs w:val="24"/>
        </w:rPr>
        <w:t>Tijekom godine nije bilo potrebe za rezerviranjima niti za vrijednosnim usklađenjima, što upućuje na uredno i predvidivo financijsko poslovanje. Ukupno gledano, rast rashoda je očekivan i usklađen s povećanjem prihoda i širenjem obujma poslovanja, uz zadržavanje kontrole nad ključnim troškovnim stavkama.</w:t>
      </w:r>
    </w:p>
    <w:p w14:paraId="3307956A" w14:textId="77777777" w:rsidR="00B72D23" w:rsidRDefault="00B72D23" w:rsidP="003D5CB7"/>
    <w:p w14:paraId="5B5A4409" w14:textId="55556DD3" w:rsidR="00C97DE6" w:rsidRPr="002F7281" w:rsidRDefault="006E6775" w:rsidP="00FD7BA7">
      <w:pPr>
        <w:pStyle w:val="Naslov2"/>
        <w:numPr>
          <w:ilvl w:val="1"/>
          <w:numId w:val="44"/>
        </w:numPr>
      </w:pPr>
      <w:bookmarkStart w:id="13" w:name="_Toc196300407"/>
      <w:r>
        <w:t>Dobitak razdoblja</w:t>
      </w:r>
      <w:bookmarkEnd w:id="13"/>
    </w:p>
    <w:p w14:paraId="632C4531" w14:textId="0873812B" w:rsidR="00C97DE6" w:rsidRDefault="00C97DE6" w:rsidP="00C97DE6">
      <w:pPr>
        <w:ind w:firstLine="360"/>
        <w:rPr>
          <w:rFonts w:ascii="Times New Roman" w:hAnsi="Times New Roman" w:cs="Times New Roman"/>
          <w:sz w:val="24"/>
          <w:szCs w:val="24"/>
        </w:rPr>
      </w:pPr>
      <w:r w:rsidRPr="00C97DE6">
        <w:rPr>
          <w:rFonts w:ascii="Times New Roman" w:hAnsi="Times New Roman" w:cs="Times New Roman"/>
          <w:sz w:val="24"/>
          <w:szCs w:val="24"/>
        </w:rPr>
        <w:t>U 202</w:t>
      </w:r>
      <w:r w:rsidR="00ED653B">
        <w:rPr>
          <w:rFonts w:ascii="Times New Roman" w:hAnsi="Times New Roman" w:cs="Times New Roman"/>
          <w:sz w:val="24"/>
          <w:szCs w:val="24"/>
        </w:rPr>
        <w:t>5</w:t>
      </w:r>
      <w:r w:rsidRPr="00C97DE6">
        <w:rPr>
          <w:rFonts w:ascii="Times New Roman" w:hAnsi="Times New Roman" w:cs="Times New Roman"/>
          <w:sz w:val="24"/>
          <w:szCs w:val="24"/>
        </w:rPr>
        <w:t xml:space="preserve">. godini ostvareni su ukupni prihodi u iznosu </w:t>
      </w:r>
      <w:r w:rsidRPr="00C00667">
        <w:rPr>
          <w:rFonts w:ascii="Times New Roman" w:hAnsi="Times New Roman" w:cs="Times New Roman"/>
          <w:sz w:val="24"/>
          <w:szCs w:val="24"/>
        </w:rPr>
        <w:t xml:space="preserve">od </w:t>
      </w:r>
      <w:r w:rsidR="00C00667" w:rsidRPr="00C00667">
        <w:rPr>
          <w:rFonts w:ascii="Times New Roman" w:hAnsi="Times New Roman" w:cs="Times New Roman"/>
          <w:sz w:val="24"/>
          <w:szCs w:val="24"/>
        </w:rPr>
        <w:t>7.005.438,89</w:t>
      </w:r>
      <w:r w:rsidRPr="00C00667">
        <w:rPr>
          <w:rFonts w:ascii="Times New Roman" w:hAnsi="Times New Roman" w:cs="Times New Roman"/>
          <w:sz w:val="24"/>
          <w:szCs w:val="24"/>
        </w:rPr>
        <w:t xml:space="preserve"> €, </w:t>
      </w:r>
      <w:r w:rsidRPr="00C97DE6">
        <w:rPr>
          <w:rFonts w:ascii="Times New Roman" w:hAnsi="Times New Roman" w:cs="Times New Roman"/>
          <w:sz w:val="24"/>
          <w:szCs w:val="24"/>
        </w:rPr>
        <w:t xml:space="preserve">dok su ukupni rashodi iznosili </w:t>
      </w:r>
      <w:r w:rsidR="00C00667" w:rsidRPr="00C00667">
        <w:rPr>
          <w:rFonts w:ascii="Times New Roman" w:hAnsi="Times New Roman" w:cs="Times New Roman"/>
          <w:sz w:val="24"/>
          <w:szCs w:val="24"/>
        </w:rPr>
        <w:t>6.847.706,48</w:t>
      </w:r>
      <w:r w:rsidRPr="00C00667">
        <w:rPr>
          <w:rFonts w:ascii="Times New Roman" w:hAnsi="Times New Roman" w:cs="Times New Roman"/>
          <w:sz w:val="24"/>
          <w:szCs w:val="24"/>
        </w:rPr>
        <w:t xml:space="preserve"> €, </w:t>
      </w:r>
      <w:r w:rsidRPr="00C97DE6">
        <w:rPr>
          <w:rFonts w:ascii="Times New Roman" w:hAnsi="Times New Roman" w:cs="Times New Roman"/>
          <w:sz w:val="24"/>
          <w:szCs w:val="24"/>
        </w:rPr>
        <w:t xml:space="preserve">čime je postignuta bruto dobit prije oporezivanja od </w:t>
      </w:r>
      <w:r w:rsidR="00C00667" w:rsidRPr="00C00667">
        <w:rPr>
          <w:rFonts w:ascii="Times New Roman" w:hAnsi="Times New Roman" w:cs="Times New Roman"/>
          <w:sz w:val="24"/>
          <w:szCs w:val="24"/>
        </w:rPr>
        <w:t>157.732,41</w:t>
      </w:r>
      <w:r w:rsidRPr="00C00667">
        <w:rPr>
          <w:rFonts w:ascii="Times New Roman" w:hAnsi="Times New Roman" w:cs="Times New Roman"/>
          <w:sz w:val="24"/>
          <w:szCs w:val="24"/>
        </w:rPr>
        <w:t xml:space="preserve"> €. </w:t>
      </w:r>
    </w:p>
    <w:p w14:paraId="7AECC2CC" w14:textId="779EFF9E" w:rsidR="00C97DE6" w:rsidRDefault="00C97DE6" w:rsidP="00C97DE6">
      <w:pPr>
        <w:ind w:firstLine="360"/>
        <w:rPr>
          <w:rFonts w:ascii="Times New Roman" w:hAnsi="Times New Roman" w:cs="Times New Roman"/>
          <w:sz w:val="24"/>
          <w:szCs w:val="24"/>
        </w:rPr>
      </w:pPr>
      <w:r w:rsidRPr="00C97DE6">
        <w:rPr>
          <w:rFonts w:ascii="Times New Roman" w:hAnsi="Times New Roman" w:cs="Times New Roman"/>
          <w:sz w:val="24"/>
          <w:szCs w:val="24"/>
        </w:rPr>
        <w:t xml:space="preserve">Nakon obračuna poreza na dobit, koji </w:t>
      </w:r>
      <w:r w:rsidRPr="00C00667">
        <w:rPr>
          <w:rFonts w:ascii="Times New Roman" w:hAnsi="Times New Roman" w:cs="Times New Roman"/>
          <w:sz w:val="24"/>
          <w:szCs w:val="24"/>
        </w:rPr>
        <w:t xml:space="preserve">iznosi </w:t>
      </w:r>
      <w:r w:rsidR="00C00667" w:rsidRPr="00C00667">
        <w:rPr>
          <w:rFonts w:ascii="Times New Roman" w:hAnsi="Times New Roman" w:cs="Times New Roman"/>
          <w:sz w:val="24"/>
          <w:szCs w:val="24"/>
        </w:rPr>
        <w:t>27.040,07</w:t>
      </w:r>
      <w:r w:rsidRPr="00C00667">
        <w:rPr>
          <w:rFonts w:ascii="Times New Roman" w:hAnsi="Times New Roman" w:cs="Times New Roman"/>
          <w:sz w:val="24"/>
          <w:szCs w:val="24"/>
        </w:rPr>
        <w:t xml:space="preserve"> €, </w:t>
      </w:r>
      <w:r w:rsidRPr="00C97DE6">
        <w:rPr>
          <w:rFonts w:ascii="Times New Roman" w:hAnsi="Times New Roman" w:cs="Times New Roman"/>
          <w:sz w:val="24"/>
          <w:szCs w:val="24"/>
        </w:rPr>
        <w:t xml:space="preserve">dobit za razdoblje nakon oporezivanja iznosila je </w:t>
      </w:r>
      <w:r w:rsidR="00C00667" w:rsidRPr="00C00667">
        <w:rPr>
          <w:rFonts w:ascii="Times New Roman" w:hAnsi="Times New Roman" w:cs="Times New Roman"/>
          <w:sz w:val="24"/>
          <w:szCs w:val="24"/>
        </w:rPr>
        <w:t xml:space="preserve">130.692,34 </w:t>
      </w:r>
      <w:r w:rsidRPr="00C00667">
        <w:rPr>
          <w:rFonts w:ascii="Times New Roman" w:hAnsi="Times New Roman" w:cs="Times New Roman"/>
          <w:sz w:val="24"/>
          <w:szCs w:val="24"/>
        </w:rPr>
        <w:t xml:space="preserve">€. </w:t>
      </w:r>
    </w:p>
    <w:p w14:paraId="55502B2A" w14:textId="769A0408" w:rsidR="008C6369" w:rsidRDefault="00C97DE6" w:rsidP="00C97DE6">
      <w:pPr>
        <w:ind w:firstLine="360"/>
      </w:pPr>
      <w:r w:rsidRPr="00C97DE6">
        <w:rPr>
          <w:rFonts w:ascii="Times New Roman" w:hAnsi="Times New Roman" w:cs="Times New Roman"/>
          <w:sz w:val="24"/>
          <w:szCs w:val="24"/>
        </w:rPr>
        <w:t>Ovaj rezultat potvrđuje stabilnost i uspješnost poslovanja, unatoč povećanim troškovima, te pruža temelj za daljnje ulaganje u rast i razvoj poslovanja.</w:t>
      </w:r>
      <w:r w:rsidR="00924367">
        <w:rPr>
          <w:rFonts w:ascii="Times New Roman" w:hAnsi="Times New Roman" w:cs="Times New Roman"/>
          <w:sz w:val="24"/>
          <w:szCs w:val="24"/>
        </w:rPr>
        <w:br/>
      </w:r>
      <w:r w:rsidR="00924367" w:rsidRPr="00FD7BA7">
        <w:rPr>
          <w:rFonts w:ascii="Times New Roman" w:hAnsi="Times New Roman" w:cs="Times New Roman"/>
          <w:sz w:val="24"/>
          <w:szCs w:val="24"/>
        </w:rPr>
        <w:t>Na pozitivan rezultat poslovanja Ljekarne uvelike je utjecala racionalizacija troškova te odgovorna i racionalna politika nabave lijekova i robe.</w:t>
      </w:r>
    </w:p>
    <w:p w14:paraId="13DAD8E8" w14:textId="77777777" w:rsidR="00B72D23" w:rsidRDefault="00B72D23" w:rsidP="002F7281">
      <w:pPr>
        <w:rPr>
          <w:rFonts w:ascii="Times New Roman" w:hAnsi="Times New Roman" w:cs="Times New Roman"/>
          <w:sz w:val="24"/>
          <w:szCs w:val="24"/>
        </w:rPr>
      </w:pPr>
    </w:p>
    <w:p w14:paraId="63E41DFF" w14:textId="77777777" w:rsidR="002F7281" w:rsidRDefault="002F7281" w:rsidP="00B72D23">
      <w:pPr>
        <w:ind w:left="12" w:firstLine="708"/>
        <w:jc w:val="right"/>
        <w:rPr>
          <w:rFonts w:ascii="Times New Roman" w:hAnsi="Times New Roman" w:cs="Times New Roman"/>
          <w:sz w:val="24"/>
          <w:szCs w:val="24"/>
        </w:rPr>
      </w:pPr>
    </w:p>
    <w:p w14:paraId="09E3B97D" w14:textId="35FF07CB" w:rsidR="00B72D23" w:rsidRPr="00B72D23" w:rsidRDefault="00B72D23" w:rsidP="00B72D23">
      <w:pPr>
        <w:ind w:left="12" w:firstLine="708"/>
        <w:jc w:val="right"/>
        <w:rPr>
          <w:rFonts w:ascii="Times New Roman" w:hAnsi="Times New Roman" w:cs="Times New Roman"/>
          <w:b/>
          <w:bCs/>
          <w:sz w:val="24"/>
          <w:szCs w:val="24"/>
        </w:rPr>
      </w:pPr>
      <w:r w:rsidRPr="00B72D23">
        <w:rPr>
          <w:rFonts w:ascii="Times New Roman" w:hAnsi="Times New Roman" w:cs="Times New Roman"/>
          <w:b/>
          <w:bCs/>
          <w:sz w:val="24"/>
          <w:szCs w:val="24"/>
        </w:rPr>
        <w:t>Rukovoditelj financijsko-računovodstvenih poslova</w:t>
      </w:r>
    </w:p>
    <w:p w14:paraId="4C83E234" w14:textId="5A57A28E" w:rsidR="00B72D23" w:rsidRPr="002F7281" w:rsidRDefault="00ED653B" w:rsidP="002F7281">
      <w:pPr>
        <w:ind w:left="12" w:firstLine="708"/>
        <w:jc w:val="right"/>
        <w:rPr>
          <w:rFonts w:ascii="Times New Roman" w:hAnsi="Times New Roman" w:cs="Times New Roman"/>
          <w:b/>
          <w:bCs/>
          <w:sz w:val="24"/>
          <w:szCs w:val="24"/>
        </w:rPr>
      </w:pPr>
      <w:r>
        <w:rPr>
          <w:rFonts w:ascii="Times New Roman" w:hAnsi="Times New Roman" w:cs="Times New Roman"/>
          <w:b/>
          <w:bCs/>
          <w:sz w:val="24"/>
          <w:szCs w:val="24"/>
        </w:rPr>
        <w:t xml:space="preserve">Katarina </w:t>
      </w:r>
      <w:proofErr w:type="spellStart"/>
      <w:r>
        <w:rPr>
          <w:rFonts w:ascii="Times New Roman" w:hAnsi="Times New Roman" w:cs="Times New Roman"/>
          <w:b/>
          <w:bCs/>
          <w:sz w:val="24"/>
          <w:szCs w:val="24"/>
        </w:rPr>
        <w:t>Kukal</w:t>
      </w:r>
      <w:proofErr w:type="spellEnd"/>
      <w:r>
        <w:rPr>
          <w:rFonts w:ascii="Times New Roman" w:hAnsi="Times New Roman" w:cs="Times New Roman"/>
          <w:b/>
          <w:bCs/>
          <w:sz w:val="24"/>
          <w:szCs w:val="24"/>
        </w:rPr>
        <w:t>,</w:t>
      </w:r>
      <w:r w:rsidR="00B72D23" w:rsidRPr="00B72D23">
        <w:rPr>
          <w:rFonts w:ascii="Times New Roman" w:hAnsi="Times New Roman" w:cs="Times New Roman"/>
          <w:b/>
          <w:bCs/>
          <w:sz w:val="24"/>
          <w:szCs w:val="24"/>
        </w:rPr>
        <w:t xml:space="preserve"> </w:t>
      </w:r>
      <w:proofErr w:type="spellStart"/>
      <w:r w:rsidR="00B72D23" w:rsidRPr="00B72D23">
        <w:rPr>
          <w:rFonts w:ascii="Times New Roman" w:hAnsi="Times New Roman" w:cs="Times New Roman"/>
          <w:b/>
          <w:bCs/>
          <w:sz w:val="24"/>
          <w:szCs w:val="24"/>
        </w:rPr>
        <w:t>univ.mag.oec</w:t>
      </w:r>
      <w:proofErr w:type="spellEnd"/>
      <w:r w:rsidR="00B72D23" w:rsidRPr="00B72D23">
        <w:rPr>
          <w:rFonts w:ascii="Times New Roman" w:hAnsi="Times New Roman" w:cs="Times New Roman"/>
          <w:b/>
          <w:bCs/>
          <w:sz w:val="24"/>
          <w:szCs w:val="24"/>
        </w:rPr>
        <w:t>.</w:t>
      </w:r>
    </w:p>
    <w:p w14:paraId="12F0ABE4" w14:textId="77777777" w:rsidR="00B72D23" w:rsidRDefault="00B72D23" w:rsidP="00FD7BA7">
      <w:pPr>
        <w:ind w:left="12" w:firstLine="708"/>
        <w:rPr>
          <w:rFonts w:ascii="Times New Roman" w:hAnsi="Times New Roman" w:cs="Times New Roman"/>
          <w:sz w:val="24"/>
          <w:szCs w:val="24"/>
        </w:rPr>
      </w:pPr>
    </w:p>
    <w:p w14:paraId="2F16E167" w14:textId="07CCDB31" w:rsidR="008C6369" w:rsidRDefault="008C6369" w:rsidP="00703A49">
      <w:r w:rsidRPr="008C6369">
        <w:rPr>
          <w:rFonts w:ascii="Times New Roman" w:hAnsi="Times New Roman" w:cs="Times New Roman"/>
          <w:sz w:val="24"/>
          <w:szCs w:val="24"/>
        </w:rPr>
        <w:t xml:space="preserve">U Bjelovaru, </w:t>
      </w:r>
      <w:r w:rsidR="00C97DE6">
        <w:rPr>
          <w:rFonts w:ascii="Times New Roman" w:hAnsi="Times New Roman" w:cs="Times New Roman"/>
          <w:sz w:val="24"/>
          <w:szCs w:val="24"/>
        </w:rPr>
        <w:t>2</w:t>
      </w:r>
      <w:r w:rsidR="002F7281">
        <w:rPr>
          <w:rFonts w:ascii="Times New Roman" w:hAnsi="Times New Roman" w:cs="Times New Roman"/>
          <w:sz w:val="24"/>
          <w:szCs w:val="24"/>
        </w:rPr>
        <w:t>7</w:t>
      </w:r>
      <w:r w:rsidR="00C97DE6">
        <w:rPr>
          <w:rFonts w:ascii="Times New Roman" w:hAnsi="Times New Roman" w:cs="Times New Roman"/>
          <w:sz w:val="24"/>
          <w:szCs w:val="24"/>
        </w:rPr>
        <w:t>.04.202</w:t>
      </w:r>
      <w:r w:rsidR="002F7281">
        <w:rPr>
          <w:rFonts w:ascii="Times New Roman" w:hAnsi="Times New Roman" w:cs="Times New Roman"/>
          <w:sz w:val="24"/>
          <w:szCs w:val="24"/>
        </w:rPr>
        <w:t>6</w:t>
      </w:r>
      <w:r w:rsidR="00C97DE6">
        <w:rPr>
          <w:rFonts w:ascii="Times New Roman" w:hAnsi="Times New Roman" w:cs="Times New Roman"/>
          <w:sz w:val="24"/>
          <w:szCs w:val="24"/>
        </w:rPr>
        <w:t>.</w:t>
      </w:r>
      <w:r>
        <w:tab/>
      </w:r>
      <w:r>
        <w:tab/>
      </w:r>
      <w:r>
        <w:tab/>
      </w:r>
      <w:r>
        <w:tab/>
      </w:r>
      <w:r>
        <w:tab/>
        <w:t xml:space="preserve">             </w:t>
      </w:r>
    </w:p>
    <w:p w14:paraId="7FCB866A" w14:textId="77777777" w:rsidR="00367348" w:rsidRDefault="00367348" w:rsidP="00FD7BA7"/>
    <w:p w14:paraId="3AA311B0" w14:textId="72DDD806" w:rsidR="00B609BE" w:rsidRPr="00B609BE" w:rsidRDefault="00B609BE" w:rsidP="00B609BE">
      <w:pPr>
        <w:spacing w:after="0"/>
        <w:jc w:val="right"/>
        <w:rPr>
          <w:rFonts w:ascii="Times New Roman" w:hAnsi="Times New Roman" w:cs="Times New Roman"/>
          <w:b/>
          <w:bCs/>
          <w:sz w:val="24"/>
          <w:szCs w:val="24"/>
        </w:rPr>
      </w:pPr>
    </w:p>
    <w:sectPr w:rsidR="00B609BE" w:rsidRPr="00B609BE" w:rsidSect="0018239A">
      <w:headerReference w:type="default" r:id="rId8"/>
      <w:footerReference w:type="default" r:id="rId9"/>
      <w:pgSz w:w="11906" w:h="16838"/>
      <w:pgMar w:top="1418" w:right="1077" w:bottom="1418" w:left="1077" w:header="737"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0433" w14:textId="77777777" w:rsidR="00A132E6" w:rsidRDefault="00A132E6" w:rsidP="00AC6C5F">
      <w:pPr>
        <w:spacing w:after="0" w:line="240" w:lineRule="auto"/>
      </w:pPr>
      <w:r>
        <w:separator/>
      </w:r>
    </w:p>
  </w:endnote>
  <w:endnote w:type="continuationSeparator" w:id="0">
    <w:p w14:paraId="66F456AE" w14:textId="77777777" w:rsidR="00A132E6" w:rsidRDefault="00A132E6" w:rsidP="00AC6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Bold">
    <w:altName w:val="Calibri"/>
    <w:panose1 w:val="00000000000000000000"/>
    <w:charset w:val="EE"/>
    <w:family w:val="auto"/>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
    <w:altName w:val="Cambria"/>
    <w:panose1 w:val="00000000000000000000"/>
    <w:charset w:val="00"/>
    <w:family w:val="roman"/>
    <w:notTrueType/>
    <w:pitch w:val="default"/>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4726"/>
    </w:tblGrid>
    <w:tr w:rsidR="004C4729" w14:paraId="01FAFA35" w14:textId="77777777" w:rsidTr="007D300C">
      <w:tc>
        <w:tcPr>
          <w:tcW w:w="10682" w:type="dxa"/>
          <w:gridSpan w:val="2"/>
        </w:tcPr>
        <w:p w14:paraId="080D5177" w14:textId="77777777" w:rsidR="004C4729" w:rsidRPr="00AC6C5F" w:rsidRDefault="004C4729" w:rsidP="004C4729">
          <w:pPr>
            <w:pStyle w:val="Zaglavlje"/>
            <w:jc w:val="center"/>
            <w:rPr>
              <w:b/>
              <w:noProof/>
              <w:sz w:val="18"/>
              <w:lang w:eastAsia="hr-HR"/>
            </w:rPr>
          </w:pPr>
          <w:r>
            <w:rPr>
              <w:b/>
              <w:noProof/>
              <w:sz w:val="18"/>
              <w:lang w:eastAsia="hr-HR"/>
            </w:rPr>
            <w:t>-----------------------------------------------------------------------------------------------------------------------------------------------------------------------------------------</w:t>
          </w:r>
        </w:p>
      </w:tc>
    </w:tr>
    <w:tr w:rsidR="004C4729" w14:paraId="5767FDEC" w14:textId="77777777" w:rsidTr="007D300C">
      <w:tc>
        <w:tcPr>
          <w:tcW w:w="5341" w:type="dxa"/>
        </w:tcPr>
        <w:p w14:paraId="145D6AAB" w14:textId="77777777" w:rsidR="004C4729" w:rsidRPr="00E900D4" w:rsidRDefault="004C4729" w:rsidP="004C4729">
          <w:pPr>
            <w:pStyle w:val="Zaglavlje"/>
            <w:rPr>
              <w:b/>
              <w:color w:val="000000" w:themeColor="text1"/>
            </w:rPr>
          </w:pPr>
          <w:r>
            <w:rPr>
              <w:b/>
              <w:noProof/>
              <w:sz w:val="18"/>
              <w:lang w:eastAsia="hr-HR"/>
            </w:rPr>
            <mc:AlternateContent>
              <mc:Choice Requires="wps">
                <w:drawing>
                  <wp:anchor distT="0" distB="0" distL="114300" distR="114300" simplePos="0" relativeHeight="251670528" behindDoc="1" locked="0" layoutInCell="1" allowOverlap="1" wp14:anchorId="4B851B7A" wp14:editId="4C7C01DE">
                    <wp:simplePos x="0" y="0"/>
                    <wp:positionH relativeFrom="column">
                      <wp:posOffset>634804</wp:posOffset>
                    </wp:positionH>
                    <wp:positionV relativeFrom="paragraph">
                      <wp:posOffset>-1662</wp:posOffset>
                    </wp:positionV>
                    <wp:extent cx="5880295" cy="866775"/>
                    <wp:effectExtent l="0" t="0" r="6350" b="9525"/>
                    <wp:wrapNone/>
                    <wp:docPr id="1" name="Pravokutni trokut 1"/>
                    <wp:cNvGraphicFramePr/>
                    <a:graphic xmlns:a="http://schemas.openxmlformats.org/drawingml/2006/main">
                      <a:graphicData uri="http://schemas.microsoft.com/office/word/2010/wordprocessingShape">
                        <wps:wsp>
                          <wps:cNvSpPr/>
                          <wps:spPr>
                            <a:xfrm rot="10800000">
                              <a:off x="0" y="0"/>
                              <a:ext cx="5880295" cy="866775"/>
                            </a:xfrm>
                            <a:prstGeom prst="rtTriangle">
                              <a:avLst/>
                            </a:prstGeom>
                            <a:gradFill>
                              <a:gsLst>
                                <a:gs pos="29000">
                                  <a:srgbClr val="00B050">
                                    <a:lumMod val="12000"/>
                                    <a:lumOff val="88000"/>
                                  </a:srgbClr>
                                </a:gs>
                                <a:gs pos="42000">
                                  <a:srgbClr val="00B050">
                                    <a:tint val="44500"/>
                                    <a:satMod val="160000"/>
                                    <a:lumMod val="29000"/>
                                    <a:lumOff val="71000"/>
                                  </a:srgbClr>
                                </a:gs>
                                <a:gs pos="100000">
                                  <a:srgbClr val="00B050">
                                    <a:tint val="23500"/>
                                    <a:satMod val="160000"/>
                                    <a:lumMod val="53000"/>
                                    <a:lumOff val="47000"/>
                                  </a:srgbClr>
                                </a:gs>
                              </a:gsLst>
                              <a:path path="circle">
                                <a:fillToRect t="100000" r="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8AA24" id="_x0000_t6" coordsize="21600,21600" o:spt="6" path="m,l,21600r21600,xe">
                    <v:stroke joinstyle="miter"/>
                    <v:path gradientshapeok="t" o:connecttype="custom" o:connectlocs="0,0;0,10800;0,21600;10800,21600;21600,21600;10800,10800" textboxrect="1800,12600,12600,19800"/>
                  </v:shapetype>
                  <v:shape id="Pravokutni trokut 1" o:spid="_x0000_s1026" type="#_x0000_t6" style="position:absolute;margin-left:50pt;margin-top:-.15pt;width:463pt;height:68.25pt;rotation:18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" fillcolor="#d7ffe9" stroked="f" strokeweight="2pt">
                    <v:fill color2="#eef9f0" focusposition=",1" focussize="" colors="0 #d7ffe9;19005f #d7ffe9;27525f #ecf9ee" focus="100%" type="gradientRadial"/>
                  </v:shape>
                </w:pict>
              </mc:Fallback>
            </mc:AlternateContent>
          </w:r>
        </w:p>
        <w:p w14:paraId="5ED1EA6D" w14:textId="77777777" w:rsidR="004C4729" w:rsidRPr="00E900D4" w:rsidRDefault="004C4729" w:rsidP="004C4729">
          <w:pPr>
            <w:pStyle w:val="Zaglavlje"/>
            <w:rPr>
              <w:b/>
              <w:noProof/>
              <w:color w:val="000000" w:themeColor="text1"/>
              <w:sz w:val="16"/>
              <w:lang w:eastAsia="hr-HR"/>
            </w:rPr>
          </w:pPr>
          <w:r w:rsidRPr="00E900D4">
            <w:rPr>
              <w:b/>
              <w:color w:val="000000" w:themeColor="text1"/>
              <w:sz w:val="20"/>
            </w:rPr>
            <w:t>Petra Preradovića 4, 43000 Bjelovar</w:t>
          </w:r>
        </w:p>
        <w:p w14:paraId="361B534E" w14:textId="77777777" w:rsidR="004C4729" w:rsidRPr="00E900D4" w:rsidRDefault="004C4729" w:rsidP="004C4729">
          <w:pPr>
            <w:pStyle w:val="Zaglavlje"/>
            <w:tabs>
              <w:tab w:val="clear" w:pos="4536"/>
              <w:tab w:val="clear" w:pos="9072"/>
              <w:tab w:val="right" w:pos="5680"/>
            </w:tabs>
            <w:rPr>
              <w:b/>
              <w:color w:val="000000" w:themeColor="text1"/>
              <w:sz w:val="20"/>
            </w:rPr>
          </w:pPr>
          <w:r w:rsidRPr="00E900D4">
            <w:rPr>
              <w:b/>
              <w:color w:val="000000" w:themeColor="text1"/>
              <w:sz w:val="20"/>
            </w:rPr>
            <w:t>Tel. 043/241-907; 043/220-484; Fax. 043/24</w:t>
          </w:r>
          <w:r>
            <w:rPr>
              <w:b/>
              <w:color w:val="000000" w:themeColor="text1"/>
              <w:sz w:val="20"/>
            </w:rPr>
            <w:t>1</w:t>
          </w:r>
          <w:r w:rsidRPr="00E900D4">
            <w:rPr>
              <w:b/>
              <w:color w:val="000000" w:themeColor="text1"/>
              <w:sz w:val="20"/>
            </w:rPr>
            <w:t>-</w:t>
          </w:r>
          <w:r>
            <w:rPr>
              <w:b/>
              <w:color w:val="000000" w:themeColor="text1"/>
              <w:sz w:val="20"/>
            </w:rPr>
            <w:t>406</w:t>
          </w:r>
          <w:r w:rsidRPr="00E900D4">
            <w:rPr>
              <w:b/>
              <w:color w:val="000000" w:themeColor="text1"/>
              <w:sz w:val="20"/>
            </w:rPr>
            <w:tab/>
          </w:r>
        </w:p>
        <w:p w14:paraId="5157ACE7" w14:textId="77777777" w:rsidR="004C4729" w:rsidRPr="00E900D4" w:rsidRDefault="004C4729" w:rsidP="004C4729">
          <w:pPr>
            <w:pStyle w:val="Zaglavlje"/>
            <w:rPr>
              <w:b/>
              <w:color w:val="000000" w:themeColor="text1"/>
              <w:sz w:val="20"/>
              <w:u w:val="single"/>
            </w:rPr>
          </w:pPr>
          <w:r w:rsidRPr="00E900D4">
            <w:rPr>
              <w:b/>
              <w:color w:val="000000" w:themeColor="text1"/>
              <w:sz w:val="20"/>
            </w:rPr>
            <w:t xml:space="preserve">E-mail: </w:t>
          </w:r>
          <w:proofErr w:type="spellStart"/>
          <w:r w:rsidRPr="00E900D4">
            <w:rPr>
              <w:b/>
              <w:color w:val="000000" w:themeColor="text1"/>
              <w:sz w:val="20"/>
              <w:u w:val="single"/>
            </w:rPr>
            <w:t>ljekarna.bjelovar@gmail.com</w:t>
          </w:r>
          <w:proofErr w:type="spellEnd"/>
          <w:r w:rsidRPr="00E900D4">
            <w:rPr>
              <w:b/>
              <w:color w:val="000000" w:themeColor="text1"/>
              <w:sz w:val="20"/>
            </w:rPr>
            <w:t xml:space="preserve">; </w:t>
          </w:r>
          <w:proofErr w:type="spellStart"/>
          <w:r w:rsidRPr="00E900D4">
            <w:rPr>
              <w:b/>
              <w:color w:val="000000" w:themeColor="text1"/>
              <w:sz w:val="20"/>
              <w:u w:val="single"/>
            </w:rPr>
            <w:t>kontakt@ljekarna-bjelovar.hr</w:t>
          </w:r>
          <w:proofErr w:type="spellEnd"/>
        </w:p>
        <w:p w14:paraId="2B910465" w14:textId="77777777" w:rsidR="004C4729" w:rsidRPr="00E900D4" w:rsidRDefault="004C4729" w:rsidP="004C4729">
          <w:pPr>
            <w:pStyle w:val="Zaglavlje"/>
            <w:rPr>
              <w:b/>
              <w:sz w:val="20"/>
              <w:u w:val="single"/>
            </w:rPr>
          </w:pPr>
          <w:r w:rsidRPr="00E900D4">
            <w:rPr>
              <w:b/>
              <w:color w:val="000000" w:themeColor="text1"/>
              <w:sz w:val="20"/>
            </w:rPr>
            <w:t xml:space="preserve">Web stranica: </w:t>
          </w:r>
          <w:r w:rsidRPr="00E900D4">
            <w:rPr>
              <w:b/>
              <w:color w:val="000000" w:themeColor="text1"/>
              <w:sz w:val="20"/>
              <w:u w:val="single"/>
            </w:rPr>
            <w:t>http://</w:t>
          </w:r>
          <w:proofErr w:type="spellStart"/>
          <w:r w:rsidRPr="00E900D4">
            <w:rPr>
              <w:b/>
              <w:color w:val="000000" w:themeColor="text1"/>
              <w:sz w:val="20"/>
              <w:u w:val="single"/>
            </w:rPr>
            <w:t>www.ljekarna-bjelovar.hr</w:t>
          </w:r>
          <w:proofErr w:type="spellEnd"/>
        </w:p>
      </w:tc>
      <w:tc>
        <w:tcPr>
          <w:tcW w:w="5341" w:type="dxa"/>
        </w:tcPr>
        <w:p w14:paraId="75624E6F" w14:textId="77777777" w:rsidR="004C4729" w:rsidRPr="00716DD0" w:rsidRDefault="004C4729" w:rsidP="004C4729">
          <w:pPr>
            <w:pStyle w:val="Zaglavlje"/>
            <w:jc w:val="center"/>
            <w:rPr>
              <w:sz w:val="18"/>
            </w:rPr>
          </w:pPr>
          <w:r>
            <w:rPr>
              <w:noProof/>
              <w:sz w:val="18"/>
            </w:rPr>
            <mc:AlternateContent>
              <mc:Choice Requires="wps">
                <w:drawing>
                  <wp:anchor distT="0" distB="0" distL="114300" distR="114300" simplePos="0" relativeHeight="251671552" behindDoc="0" locked="0" layoutInCell="1" allowOverlap="1" wp14:anchorId="4C6086BA" wp14:editId="2E1D68AF">
                    <wp:simplePos x="0" y="0"/>
                    <wp:positionH relativeFrom="column">
                      <wp:posOffset>716113</wp:posOffset>
                    </wp:positionH>
                    <wp:positionV relativeFrom="paragraph">
                      <wp:posOffset>32504</wp:posOffset>
                    </wp:positionV>
                    <wp:extent cx="2242205" cy="865164"/>
                    <wp:effectExtent l="0" t="0" r="24765" b="11430"/>
                    <wp:wrapNone/>
                    <wp:docPr id="3" name="Tekstni okvir 3"/>
                    <wp:cNvGraphicFramePr/>
                    <a:graphic xmlns:a="http://schemas.openxmlformats.org/drawingml/2006/main">
                      <a:graphicData uri="http://schemas.microsoft.com/office/word/2010/wordprocessingShape">
                        <wps:wsp>
                          <wps:cNvSpPr txBox="1"/>
                          <wps:spPr>
                            <a:xfrm>
                              <a:off x="0" y="0"/>
                              <a:ext cx="2242205" cy="865164"/>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6350">
                              <a:solidFill>
                                <a:schemeClr val="bg1"/>
                              </a:solidFill>
                            </a:ln>
                          </wps:spPr>
                          <wps:txbx>
                            <w:txbxContent>
                              <w:p w14:paraId="7BFBDAFF" w14:textId="77777777" w:rsidR="004C4729" w:rsidRDefault="004C4729" w:rsidP="004C47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086BA" id="_x0000_t202" coordsize="21600,21600" o:spt="202" path="m,l,21600r21600,l21600,xe">
                    <v:stroke joinstyle="miter"/>
                    <v:path gradientshapeok="t" o:connecttype="rect"/>
                  </v:shapetype>
                  <v:shape id="Tekstni okvir 3" o:spid="_x0000_s1027" type="#_x0000_t202" style="position:absolute;left:0;text-align:left;margin-left:56.4pt;margin-top:2.55pt;width:176.55pt;height:6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" strokecolor="white [3212]" strokeweight=".5pt">
                    <v:fill r:id="rId2" o:title="" recolor="t" rotate="t" type="frame"/>
                    <v:textbox>
                      <w:txbxContent>
                        <w:p w14:paraId="7BFBDAFF" w14:textId="77777777" w:rsidR="004C4729" w:rsidRDefault="004C4729" w:rsidP="004C4729"/>
                      </w:txbxContent>
                    </v:textbox>
                  </v:shape>
                </w:pict>
              </mc:Fallback>
            </mc:AlternateContent>
          </w:r>
        </w:p>
      </w:tc>
    </w:tr>
  </w:tbl>
  <w:sdt>
    <w:sdtPr>
      <w:id w:val="1033309446"/>
      <w:docPartObj>
        <w:docPartGallery w:val="Page Numbers (Bottom of Page)"/>
        <w:docPartUnique/>
      </w:docPartObj>
    </w:sdtPr>
    <w:sdtContent>
      <w:sdt>
        <w:sdtPr>
          <w:id w:val="-1769616900"/>
          <w:docPartObj>
            <w:docPartGallery w:val="Page Numbers (Top of Page)"/>
            <w:docPartUnique/>
          </w:docPartObj>
        </w:sdtPr>
        <w:sdtContent>
          <w:p w14:paraId="7CB11796" w14:textId="76E3DE14" w:rsidR="004C4729" w:rsidRDefault="004C4729">
            <w:pPr>
              <w:pStyle w:val="Podnoje"/>
              <w:jc w:val="right"/>
            </w:pPr>
            <w:r>
              <w:t xml:space="preserve">Stranica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9762C2A" w14:textId="77777777" w:rsidR="00AC6C5F" w:rsidRPr="004F35BB" w:rsidRDefault="00AC6C5F" w:rsidP="00AC6C5F">
    <w:pPr>
      <w:pStyle w:val="Zaglavlj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1CE4B" w14:textId="77777777" w:rsidR="00A132E6" w:rsidRDefault="00A132E6" w:rsidP="00AC6C5F">
      <w:pPr>
        <w:spacing w:after="0" w:line="240" w:lineRule="auto"/>
      </w:pPr>
      <w:r>
        <w:separator/>
      </w:r>
    </w:p>
  </w:footnote>
  <w:footnote w:type="continuationSeparator" w:id="0">
    <w:p w14:paraId="6B4C2945" w14:textId="77777777" w:rsidR="00A132E6" w:rsidRDefault="00A132E6" w:rsidP="00AC6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10773" w:type="dxa"/>
      <w:tblInd w:w="-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988"/>
    </w:tblGrid>
    <w:tr w:rsidR="00AC6C5F" w14:paraId="25FD92F6" w14:textId="77777777" w:rsidTr="00DB6B3A">
      <w:tc>
        <w:tcPr>
          <w:tcW w:w="4785" w:type="dxa"/>
        </w:tcPr>
        <w:p w14:paraId="7E101AC4" w14:textId="77777777" w:rsidR="00AC6C5F" w:rsidRDefault="00AC6C5F" w:rsidP="00AC6C5F">
          <w:pPr>
            <w:pStyle w:val="Zaglavlje"/>
          </w:pPr>
          <w:r>
            <w:rPr>
              <w:noProof/>
              <w:lang w:eastAsia="hr-HR"/>
            </w:rPr>
            <w:drawing>
              <wp:inline distT="0" distB="0" distL="0" distR="0" wp14:anchorId="5C5A8226" wp14:editId="173FD7EE">
                <wp:extent cx="2882540" cy="863492"/>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duotone>
                            <a:prstClr val="black"/>
                            <a:srgbClr val="00B050">
                              <a:tint val="45000"/>
                              <a:satMod val="400000"/>
                            </a:srgbClr>
                          </a:duotone>
                          <a:extLst>
                            <a:ext uri="{BEBA8EAE-BF5A-486C-A8C5-ECC9F3942E4B}">
                              <a14:imgProps xmlns:a14="http://schemas.microsoft.com/office/drawing/2010/main">
                                <a14:imgLayer r:embed="rId2">
                                  <a14:imgEffect>
                                    <a14:colorTemperature colorTemp="47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882540" cy="863492"/>
                        </a:xfrm>
                        <a:prstGeom prst="rect">
                          <a:avLst/>
                        </a:prstGeom>
                      </pic:spPr>
                    </pic:pic>
                  </a:graphicData>
                </a:graphic>
              </wp:inline>
            </w:drawing>
          </w:r>
        </w:p>
      </w:tc>
      <w:tc>
        <w:tcPr>
          <w:tcW w:w="5988" w:type="dxa"/>
        </w:tcPr>
        <w:p w14:paraId="4ADFC3D8" w14:textId="77777777" w:rsidR="00E900D4" w:rsidRPr="00E900D4" w:rsidRDefault="00E900D4" w:rsidP="001A01FB">
          <w:pPr>
            <w:pStyle w:val="Zaglavlje"/>
            <w:jc w:val="right"/>
            <w:rPr>
              <w:b/>
              <w:color w:val="000000" w:themeColor="text1"/>
            </w:rPr>
          </w:pPr>
          <w:r>
            <w:rPr>
              <w:b/>
              <w:noProof/>
              <w:sz w:val="18"/>
              <w:lang w:eastAsia="hr-HR"/>
            </w:rPr>
            <mc:AlternateContent>
              <mc:Choice Requires="wps">
                <w:drawing>
                  <wp:anchor distT="0" distB="0" distL="114300" distR="114300" simplePos="0" relativeHeight="251665408" behindDoc="1" locked="0" layoutInCell="1" allowOverlap="1" wp14:anchorId="074B7D10" wp14:editId="760979BE">
                    <wp:simplePos x="0" y="0"/>
                    <wp:positionH relativeFrom="column">
                      <wp:posOffset>637540</wp:posOffset>
                    </wp:positionH>
                    <wp:positionV relativeFrom="paragraph">
                      <wp:posOffset>-1271</wp:posOffset>
                    </wp:positionV>
                    <wp:extent cx="3048000" cy="866775"/>
                    <wp:effectExtent l="0" t="0" r="0" b="9525"/>
                    <wp:wrapNone/>
                    <wp:docPr id="6" name="Pravokutni trokut 6"/>
                    <wp:cNvGraphicFramePr/>
                    <a:graphic xmlns:a="http://schemas.openxmlformats.org/drawingml/2006/main">
                      <a:graphicData uri="http://schemas.microsoft.com/office/word/2010/wordprocessingShape">
                        <wps:wsp>
                          <wps:cNvSpPr/>
                          <wps:spPr>
                            <a:xfrm rot="10800000">
                              <a:off x="0" y="0"/>
                              <a:ext cx="3048000" cy="866775"/>
                            </a:xfrm>
                            <a:prstGeom prst="rtTriangle">
                              <a:avLst/>
                            </a:prstGeom>
                            <a:gradFill>
                              <a:gsLst>
                                <a:gs pos="29000">
                                  <a:srgbClr val="00B050">
                                    <a:lumMod val="12000"/>
                                    <a:lumOff val="88000"/>
                                  </a:srgbClr>
                                </a:gs>
                                <a:gs pos="42000">
                                  <a:srgbClr val="00B050">
                                    <a:tint val="44500"/>
                                    <a:satMod val="160000"/>
                                    <a:lumMod val="29000"/>
                                    <a:lumOff val="71000"/>
                                  </a:srgbClr>
                                </a:gs>
                                <a:gs pos="100000">
                                  <a:srgbClr val="00B050">
                                    <a:tint val="23500"/>
                                    <a:satMod val="160000"/>
                                    <a:lumMod val="53000"/>
                                    <a:lumOff val="47000"/>
                                  </a:srgbClr>
                                </a:gs>
                              </a:gsLst>
                              <a:path path="circle">
                                <a:fillToRect t="100000" r="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55E69" id="_x0000_t6" coordsize="21600,21600" o:spt="6" path="m,l,21600r21600,xe">
                    <v:stroke joinstyle="miter"/>
                    <v:path gradientshapeok="t" o:connecttype="custom" o:connectlocs="0,0;0,10800;0,21600;10800,21600;21600,21600;10800,10800" textboxrect="1800,12600,12600,19800"/>
                  </v:shapetype>
                  <v:shape id="Pravokutni trokut 6" o:spid="_x0000_s1026" type="#_x0000_t6" style="position:absolute;margin-left:50.2pt;margin-top:-.1pt;width:240pt;height:68.25pt;rotation:18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" fillcolor="#d7ffe9" stroked="f" strokeweight="2pt">
                    <v:fill color2="#eef9f0" focusposition=",1" focussize="" colors="0 #d7ffe9;19005f #d7ffe9;27525f #ecf9ee" focus="100%" type="gradientRadial"/>
                  </v:shape>
                </w:pict>
              </mc:Fallback>
            </mc:AlternateContent>
          </w:r>
        </w:p>
        <w:p w14:paraId="05690C04" w14:textId="77777777" w:rsidR="00E900D4" w:rsidRPr="006E01AB" w:rsidRDefault="001A01FB" w:rsidP="001A01FB">
          <w:pPr>
            <w:pStyle w:val="Zaglavlje"/>
            <w:jc w:val="right"/>
            <w:rPr>
              <w:b/>
              <w:i/>
              <w:iCs/>
              <w:color w:val="00B050"/>
              <w:sz w:val="28"/>
              <w:szCs w:val="32"/>
            </w:rPr>
          </w:pPr>
          <w:proofErr w:type="spellStart"/>
          <w:r w:rsidRPr="006E01AB">
            <w:rPr>
              <w:b/>
              <w:i/>
              <w:iCs/>
              <w:color w:val="00B050"/>
              <w:sz w:val="28"/>
              <w:szCs w:val="32"/>
            </w:rPr>
            <w:t>ZU</w:t>
          </w:r>
          <w:proofErr w:type="spellEnd"/>
          <w:r w:rsidRPr="006E01AB">
            <w:rPr>
              <w:b/>
              <w:i/>
              <w:iCs/>
              <w:color w:val="00B050"/>
              <w:sz w:val="28"/>
              <w:szCs w:val="32"/>
            </w:rPr>
            <w:t xml:space="preserve"> LJEKARNA BJELOVAR</w:t>
          </w:r>
        </w:p>
        <w:p w14:paraId="29FEA110" w14:textId="77777777" w:rsidR="001A01FB" w:rsidRPr="006E01AB" w:rsidRDefault="001A01FB" w:rsidP="001A01FB">
          <w:pPr>
            <w:pStyle w:val="Zaglavlje"/>
            <w:jc w:val="right"/>
            <w:rPr>
              <w:bCs/>
              <w:i/>
              <w:iCs/>
              <w:color w:val="000000" w:themeColor="text1"/>
              <w:szCs w:val="24"/>
            </w:rPr>
          </w:pPr>
          <w:r w:rsidRPr="006E01AB">
            <w:rPr>
              <w:bCs/>
              <w:i/>
              <w:iCs/>
              <w:color w:val="000000" w:themeColor="text1"/>
              <w:szCs w:val="24"/>
            </w:rPr>
            <w:t xml:space="preserve">                                          PETRA PRERADOVIĆA 4</w:t>
          </w:r>
        </w:p>
        <w:p w14:paraId="2875B1B7" w14:textId="77777777" w:rsidR="001A01FB" w:rsidRPr="006E01AB" w:rsidRDefault="001A01FB" w:rsidP="001A01FB">
          <w:pPr>
            <w:pStyle w:val="Zaglavlje"/>
            <w:jc w:val="right"/>
            <w:rPr>
              <w:bCs/>
              <w:i/>
              <w:iCs/>
              <w:color w:val="000000" w:themeColor="text1"/>
              <w:szCs w:val="24"/>
            </w:rPr>
          </w:pPr>
          <w:r w:rsidRPr="006E01AB">
            <w:rPr>
              <w:bCs/>
              <w:i/>
              <w:iCs/>
              <w:color w:val="000000" w:themeColor="text1"/>
              <w:szCs w:val="24"/>
            </w:rPr>
            <w:t xml:space="preserve">                                          43 000 BJELOVAR</w:t>
          </w:r>
        </w:p>
        <w:p w14:paraId="462F7739" w14:textId="77777777" w:rsidR="001A01FB" w:rsidRPr="001A01FB" w:rsidRDefault="001A01FB" w:rsidP="001A01FB">
          <w:pPr>
            <w:pStyle w:val="Zaglavlje"/>
            <w:jc w:val="right"/>
            <w:rPr>
              <w:b/>
              <w:sz w:val="20"/>
            </w:rPr>
          </w:pPr>
          <w:r w:rsidRPr="006E01AB">
            <w:rPr>
              <w:bCs/>
              <w:i/>
              <w:iCs/>
              <w:color w:val="000000" w:themeColor="text1"/>
              <w:szCs w:val="24"/>
            </w:rPr>
            <w:t xml:space="preserve">                                          OIB: 97183266682</w:t>
          </w:r>
        </w:p>
      </w:tc>
    </w:tr>
    <w:tr w:rsidR="00A013B1" w14:paraId="1F161746" w14:textId="77777777" w:rsidTr="00DB6B3A">
      <w:tc>
        <w:tcPr>
          <w:tcW w:w="10773" w:type="dxa"/>
          <w:gridSpan w:val="2"/>
        </w:tcPr>
        <w:p w14:paraId="0BFBA543" w14:textId="77777777" w:rsidR="00A013B1" w:rsidRDefault="00A013B1" w:rsidP="00A013B1">
          <w:pPr>
            <w:pStyle w:val="Zaglavlje"/>
            <w:jc w:val="center"/>
            <w:rPr>
              <w:b/>
              <w:noProof/>
              <w:sz w:val="18"/>
              <w:lang w:eastAsia="hr-HR"/>
            </w:rPr>
          </w:pPr>
          <w:bookmarkStart w:id="14" w:name="OLE_LINK3"/>
          <w:bookmarkStart w:id="15" w:name="OLE_LINK4"/>
          <w:bookmarkStart w:id="16" w:name="OLE_LINK5"/>
          <w:r>
            <w:rPr>
              <w:b/>
              <w:noProof/>
              <w:sz w:val="18"/>
              <w:lang w:eastAsia="hr-HR"/>
            </w:rPr>
            <w:t>---------------------------------------------------------------------------------------------------------------------------------------------------------------------------</w:t>
          </w:r>
        </w:p>
        <w:p w14:paraId="4FFFB02A" w14:textId="77777777" w:rsidR="00A013B1" w:rsidRDefault="00A013B1" w:rsidP="00A013B1">
          <w:pPr>
            <w:pStyle w:val="Zaglavlje"/>
            <w:jc w:val="center"/>
            <w:rPr>
              <w:b/>
              <w:noProof/>
              <w:sz w:val="18"/>
              <w:lang w:eastAsia="hr-HR"/>
            </w:rPr>
          </w:pPr>
          <w:r>
            <w:rPr>
              <w:b/>
              <w:noProof/>
              <w:sz w:val="18"/>
              <w:lang w:eastAsia="hr-HR"/>
            </w:rPr>
            <w:t>----------------------------------------------------------------------------------------------------------------------------------------------------------</w:t>
          </w:r>
          <w:bookmarkEnd w:id="14"/>
          <w:bookmarkEnd w:id="15"/>
          <w:bookmarkEnd w:id="16"/>
        </w:p>
      </w:tc>
    </w:tr>
  </w:tbl>
  <w:p w14:paraId="2D878E01" w14:textId="77777777" w:rsidR="00AC6C5F" w:rsidRPr="00A013B1" w:rsidRDefault="00952DC6" w:rsidP="00AC6C5F">
    <w:pPr>
      <w:pStyle w:val="Zaglavlje"/>
      <w:rPr>
        <w:sz w:val="2"/>
      </w:rPr>
    </w:pPr>
    <w:r>
      <w:rPr>
        <w:noProof/>
        <w:sz w:val="2"/>
      </w:rPr>
      <mc:AlternateContent>
        <mc:Choice Requires="wps">
          <w:drawing>
            <wp:anchor distT="0" distB="0" distL="114300" distR="114300" simplePos="0" relativeHeight="251668480" behindDoc="0" locked="0" layoutInCell="1" allowOverlap="1" wp14:anchorId="6490714C" wp14:editId="14575371">
              <wp:simplePos x="0" y="0"/>
              <wp:positionH relativeFrom="column">
                <wp:posOffset>4359292</wp:posOffset>
              </wp:positionH>
              <wp:positionV relativeFrom="paragraph">
                <wp:posOffset>-1531488</wp:posOffset>
              </wp:positionV>
              <wp:extent cx="2386242" cy="322730"/>
              <wp:effectExtent l="0" t="0" r="14605" b="20320"/>
              <wp:wrapNone/>
              <wp:docPr id="10" name="Tekstni okvir 10"/>
              <wp:cNvGraphicFramePr/>
              <a:graphic xmlns:a="http://schemas.openxmlformats.org/drawingml/2006/main">
                <a:graphicData uri="http://schemas.microsoft.com/office/word/2010/wordprocessingShape">
                  <wps:wsp>
                    <wps:cNvSpPr txBox="1"/>
                    <wps:spPr>
                      <a:xfrm>
                        <a:off x="0" y="0"/>
                        <a:ext cx="2386242" cy="322730"/>
                      </a:xfrm>
                      <a:prstGeom prst="rect">
                        <a:avLst/>
                      </a:prstGeom>
                      <a:solidFill>
                        <a:schemeClr val="lt1"/>
                      </a:solidFill>
                      <a:ln w="6350">
                        <a:solidFill>
                          <a:schemeClr val="bg1"/>
                        </a:solidFill>
                      </a:ln>
                    </wps:spPr>
                    <wps:txbx>
                      <w:txbxContent>
                        <w:p w14:paraId="7528DFED" w14:textId="6C077514" w:rsidR="00952DC6" w:rsidRPr="00952DC6" w:rsidRDefault="00952DC6" w:rsidP="00952DC6">
                          <w:pPr>
                            <w:jc w:val="right"/>
                            <w:rPr>
                              <w:b/>
                              <w:bCs/>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90714C" id="_x0000_t202" coordsize="21600,21600" o:spt="202" path="m,l,21600r21600,l21600,xe">
              <v:stroke joinstyle="miter"/>
              <v:path gradientshapeok="t" o:connecttype="rect"/>
            </v:shapetype>
            <v:shape id="Tekstni okvir 10" o:spid="_x0000_s1026" type="#_x0000_t202" style="position:absolute;margin-left:343.25pt;margin-top:-120.6pt;width:187.9pt;height:25.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" fillcolor="white [3201]" strokecolor="white [3212]" strokeweight=".5pt">
              <v:textbox>
                <w:txbxContent>
                  <w:p w14:paraId="7528DFED" w14:textId="6C077514" w:rsidR="00952DC6" w:rsidRPr="00952DC6" w:rsidRDefault="00952DC6" w:rsidP="00952DC6">
                    <w:pPr>
                      <w:jc w:val="right"/>
                      <w:rPr>
                        <w:b/>
                        <w:bCs/>
                        <w:i/>
                        <w:iC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535"/>
    <w:multiLevelType w:val="multilevel"/>
    <w:tmpl w:val="8D162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743AD6"/>
    <w:multiLevelType w:val="hybridMultilevel"/>
    <w:tmpl w:val="FEF0DD6A"/>
    <w:lvl w:ilvl="0" w:tplc="73D64AE8">
      <w:start w:val="3"/>
      <w:numFmt w:val="bullet"/>
      <w:lvlText w:val="-"/>
      <w:lvlJc w:val="left"/>
      <w:pPr>
        <w:ind w:left="1080" w:hanging="360"/>
      </w:pPr>
      <w:rPr>
        <w:rFonts w:ascii="Calibri" w:eastAsia="Times New Roman" w:hAnsi="Calibri" w:cs="Times New Roman" w:hint="default"/>
        <w:color w:val="00000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5147682"/>
    <w:multiLevelType w:val="hybridMultilevel"/>
    <w:tmpl w:val="1310B46E"/>
    <w:lvl w:ilvl="0" w:tplc="041A000F">
      <w:start w:val="1"/>
      <w:numFmt w:val="decimal"/>
      <w:lvlText w:val="%1."/>
      <w:lvlJc w:val="left"/>
      <w:pPr>
        <w:ind w:left="360" w:hanging="360"/>
      </w:pPr>
      <w:rPr>
        <w:rFonts w:hint="default"/>
        <w:b w:val="0"/>
        <w:u w:val="no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99B2AB3"/>
    <w:multiLevelType w:val="multilevel"/>
    <w:tmpl w:val="A20069B8"/>
    <w:lvl w:ilvl="0">
      <w:start w:val="1"/>
      <w:numFmt w:val="bullet"/>
      <w:lvlText w:val=""/>
      <w:lvlJc w:val="left"/>
      <w:pPr>
        <w:ind w:left="1428" w:hanging="360"/>
      </w:pPr>
      <w:rPr>
        <w:rFonts w:ascii="Wingdings" w:hAnsi="Wingdings" w:cs="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4" w15:restartNumberingAfterBreak="0">
    <w:nsid w:val="0B49329F"/>
    <w:multiLevelType w:val="multilevel"/>
    <w:tmpl w:val="8398CEE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35F48C7"/>
    <w:multiLevelType w:val="multilevel"/>
    <w:tmpl w:val="87A654B8"/>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6032327"/>
    <w:multiLevelType w:val="hybridMultilevel"/>
    <w:tmpl w:val="9932C0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1951F4"/>
    <w:multiLevelType w:val="hybridMultilevel"/>
    <w:tmpl w:val="9F4E1C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835894"/>
    <w:multiLevelType w:val="hybridMultilevel"/>
    <w:tmpl w:val="7FFEB520"/>
    <w:lvl w:ilvl="0" w:tplc="DF72BD52">
      <w:start w:val="4"/>
      <w:numFmt w:val="bullet"/>
      <w:lvlText w:val="-"/>
      <w:lvlJc w:val="left"/>
      <w:pPr>
        <w:ind w:left="720" w:hanging="360"/>
      </w:pPr>
      <w:rPr>
        <w:rFonts w:ascii="SymbolMT" w:eastAsia="SymbolMT" w:hAnsi="Calibri-Bold" w:cs="SymbolMT" w:hint="eastAsi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6B7487"/>
    <w:multiLevelType w:val="multilevel"/>
    <w:tmpl w:val="758C1D6A"/>
    <w:lvl w:ilvl="0">
      <w:start w:val="1"/>
      <w:numFmt w:val="bullet"/>
      <w:lvlText w:val=""/>
      <w:lvlJc w:val="left"/>
      <w:pPr>
        <w:ind w:left="0" w:firstLine="0"/>
      </w:pPr>
      <w:rPr>
        <w:rFonts w:ascii="Wingdings" w:hAnsi="Wingdings" w:cs="Wingdings"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10" w15:restartNumberingAfterBreak="0">
    <w:nsid w:val="1EDF09EA"/>
    <w:multiLevelType w:val="hybridMultilevel"/>
    <w:tmpl w:val="0D7A73EA"/>
    <w:lvl w:ilvl="0" w:tplc="98A212AE">
      <w:start w:val="1"/>
      <w:numFmt w:val="decimal"/>
      <w:lvlText w:val="(%1)"/>
      <w:lvlJc w:val="left"/>
      <w:pPr>
        <w:ind w:left="777" w:hanging="360"/>
      </w:pPr>
      <w:rPr>
        <w:rFonts w:hint="default"/>
      </w:rPr>
    </w:lvl>
    <w:lvl w:ilvl="1" w:tplc="041A0019" w:tentative="1">
      <w:start w:val="1"/>
      <w:numFmt w:val="lowerLetter"/>
      <w:lvlText w:val="%2."/>
      <w:lvlJc w:val="left"/>
      <w:pPr>
        <w:ind w:left="1497" w:hanging="360"/>
      </w:pPr>
    </w:lvl>
    <w:lvl w:ilvl="2" w:tplc="041A001B" w:tentative="1">
      <w:start w:val="1"/>
      <w:numFmt w:val="lowerRoman"/>
      <w:lvlText w:val="%3."/>
      <w:lvlJc w:val="right"/>
      <w:pPr>
        <w:ind w:left="2217" w:hanging="180"/>
      </w:pPr>
    </w:lvl>
    <w:lvl w:ilvl="3" w:tplc="041A000F" w:tentative="1">
      <w:start w:val="1"/>
      <w:numFmt w:val="decimal"/>
      <w:lvlText w:val="%4."/>
      <w:lvlJc w:val="left"/>
      <w:pPr>
        <w:ind w:left="2937" w:hanging="360"/>
      </w:pPr>
    </w:lvl>
    <w:lvl w:ilvl="4" w:tplc="041A0019" w:tentative="1">
      <w:start w:val="1"/>
      <w:numFmt w:val="lowerLetter"/>
      <w:lvlText w:val="%5."/>
      <w:lvlJc w:val="left"/>
      <w:pPr>
        <w:ind w:left="3657" w:hanging="360"/>
      </w:pPr>
    </w:lvl>
    <w:lvl w:ilvl="5" w:tplc="041A001B" w:tentative="1">
      <w:start w:val="1"/>
      <w:numFmt w:val="lowerRoman"/>
      <w:lvlText w:val="%6."/>
      <w:lvlJc w:val="right"/>
      <w:pPr>
        <w:ind w:left="4377" w:hanging="180"/>
      </w:pPr>
    </w:lvl>
    <w:lvl w:ilvl="6" w:tplc="041A000F" w:tentative="1">
      <w:start w:val="1"/>
      <w:numFmt w:val="decimal"/>
      <w:lvlText w:val="%7."/>
      <w:lvlJc w:val="left"/>
      <w:pPr>
        <w:ind w:left="5097" w:hanging="360"/>
      </w:pPr>
    </w:lvl>
    <w:lvl w:ilvl="7" w:tplc="041A0019" w:tentative="1">
      <w:start w:val="1"/>
      <w:numFmt w:val="lowerLetter"/>
      <w:lvlText w:val="%8."/>
      <w:lvlJc w:val="left"/>
      <w:pPr>
        <w:ind w:left="5817" w:hanging="360"/>
      </w:pPr>
    </w:lvl>
    <w:lvl w:ilvl="8" w:tplc="041A001B" w:tentative="1">
      <w:start w:val="1"/>
      <w:numFmt w:val="lowerRoman"/>
      <w:lvlText w:val="%9."/>
      <w:lvlJc w:val="right"/>
      <w:pPr>
        <w:ind w:left="6537" w:hanging="180"/>
      </w:pPr>
    </w:lvl>
  </w:abstractNum>
  <w:abstractNum w:abstractNumId="11" w15:restartNumberingAfterBreak="0">
    <w:nsid w:val="20E067BB"/>
    <w:multiLevelType w:val="hybridMultilevel"/>
    <w:tmpl w:val="1F58D1C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45E5CE2"/>
    <w:multiLevelType w:val="multilevel"/>
    <w:tmpl w:val="2C4CC1B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6331CA2"/>
    <w:multiLevelType w:val="multilevel"/>
    <w:tmpl w:val="68AACFEA"/>
    <w:lvl w:ilvl="0">
      <w:start w:val="1"/>
      <w:numFmt w:val="decimal"/>
      <w:lvlText w:val="%1."/>
      <w:lvlJc w:val="left"/>
      <w:pPr>
        <w:ind w:left="408" w:hanging="408"/>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4" w15:restartNumberingAfterBreak="0">
    <w:nsid w:val="2F6029D3"/>
    <w:multiLevelType w:val="multilevel"/>
    <w:tmpl w:val="85F6936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FB20A70"/>
    <w:multiLevelType w:val="hybridMultilevel"/>
    <w:tmpl w:val="58EE12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0A5702C"/>
    <w:multiLevelType w:val="multilevel"/>
    <w:tmpl w:val="240EADB4"/>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7" w15:restartNumberingAfterBreak="0">
    <w:nsid w:val="31802AEE"/>
    <w:multiLevelType w:val="multilevel"/>
    <w:tmpl w:val="7054AA2C"/>
    <w:lvl w:ilvl="0">
      <w:start w:val="1"/>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50E17FD"/>
    <w:multiLevelType w:val="hybridMultilevel"/>
    <w:tmpl w:val="EAEC17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8027434"/>
    <w:multiLevelType w:val="multilevel"/>
    <w:tmpl w:val="953CB464"/>
    <w:lvl w:ilvl="0">
      <w:start w:val="1"/>
      <w:numFmt w:val="decimal"/>
      <w:lvlText w:val="%1."/>
      <w:lvlJc w:val="left"/>
      <w:pPr>
        <w:ind w:left="720" w:hanging="360"/>
      </w:pPr>
    </w:lvl>
    <w:lvl w:ilvl="1">
      <w:start w:val="1"/>
      <w:numFmt w:val="decimal"/>
      <w:lvlText w:val="%1.%2"/>
      <w:lvlJc w:val="left"/>
      <w:pPr>
        <w:ind w:left="1003" w:hanging="720"/>
      </w:pPr>
      <w:rPr>
        <w:b w:val="0"/>
      </w:rPr>
    </w:lvl>
    <w:lvl w:ilvl="2">
      <w:start w:val="1"/>
      <w:numFmt w:val="decimal"/>
      <w:lvlText w:val="%1.%2.%3"/>
      <w:lvlJc w:val="left"/>
      <w:pPr>
        <w:ind w:left="1080" w:hanging="720"/>
      </w:pPr>
      <w:rPr>
        <w:b w:val="0"/>
      </w:rPr>
    </w:lvl>
    <w:lvl w:ilvl="3">
      <w:start w:val="1"/>
      <w:numFmt w:val="decimal"/>
      <w:lvlText w:val="%1.%2.%3.%4"/>
      <w:lvlJc w:val="left"/>
      <w:pPr>
        <w:ind w:left="1440" w:hanging="1080"/>
      </w:pPr>
      <w:rPr>
        <w:b w:val="0"/>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rPr>
        <w:b w:val="0"/>
      </w:rPr>
    </w:lvl>
    <w:lvl w:ilvl="7">
      <w:start w:val="1"/>
      <w:numFmt w:val="decimal"/>
      <w:lvlText w:val="%1.%2.%3.%4.%5.%6.%7.%8"/>
      <w:lvlJc w:val="left"/>
      <w:pPr>
        <w:ind w:left="2160" w:hanging="1800"/>
      </w:pPr>
      <w:rPr>
        <w:b w:val="0"/>
      </w:rPr>
    </w:lvl>
    <w:lvl w:ilvl="8">
      <w:start w:val="1"/>
      <w:numFmt w:val="decimal"/>
      <w:lvlText w:val="%1.%2.%3.%4.%5.%6.%7.%8.%9"/>
      <w:lvlJc w:val="left"/>
      <w:pPr>
        <w:ind w:left="2520" w:hanging="2160"/>
      </w:pPr>
      <w:rPr>
        <w:b w:val="0"/>
      </w:rPr>
    </w:lvl>
  </w:abstractNum>
  <w:abstractNum w:abstractNumId="20" w15:restartNumberingAfterBreak="0">
    <w:nsid w:val="39D85080"/>
    <w:multiLevelType w:val="multilevel"/>
    <w:tmpl w:val="E522D05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B235B69"/>
    <w:multiLevelType w:val="hybridMultilevel"/>
    <w:tmpl w:val="46C8B7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00B2CB1"/>
    <w:multiLevelType w:val="hybridMultilevel"/>
    <w:tmpl w:val="D8A864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2E17CB2"/>
    <w:multiLevelType w:val="multilevel"/>
    <w:tmpl w:val="2724D9FE"/>
    <w:lvl w:ilvl="0">
      <w:start w:val="1"/>
      <w:numFmt w:val="bullet"/>
      <w:lvlText w:val="-"/>
      <w:lvlJc w:val="left"/>
      <w:pPr>
        <w:ind w:left="720" w:hanging="360"/>
      </w:pPr>
      <w:rPr>
        <w:rFonts w:ascii="Arial" w:hAnsi="Arial" w:cs="Arial" w:hint="default"/>
        <w:b/>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60A43F2"/>
    <w:multiLevelType w:val="hybridMultilevel"/>
    <w:tmpl w:val="8AA20C10"/>
    <w:lvl w:ilvl="0" w:tplc="4AC6DFA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9BE40D8"/>
    <w:multiLevelType w:val="multilevel"/>
    <w:tmpl w:val="E39EC1D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9F20844"/>
    <w:multiLevelType w:val="multilevel"/>
    <w:tmpl w:val="960CBB4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57B1A56"/>
    <w:multiLevelType w:val="multilevel"/>
    <w:tmpl w:val="14B483B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68033EC"/>
    <w:multiLevelType w:val="multilevel"/>
    <w:tmpl w:val="4342A1B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6BD68FA"/>
    <w:multiLevelType w:val="multilevel"/>
    <w:tmpl w:val="39864ED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57BE6501"/>
    <w:multiLevelType w:val="hybridMultilevel"/>
    <w:tmpl w:val="64A6D1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D9E42DB"/>
    <w:multiLevelType w:val="multilevel"/>
    <w:tmpl w:val="00FE51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E8B3CE3"/>
    <w:multiLevelType w:val="multilevel"/>
    <w:tmpl w:val="24ECC39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602548F6"/>
    <w:multiLevelType w:val="multilevel"/>
    <w:tmpl w:val="7E46CB9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1890942"/>
    <w:multiLevelType w:val="multilevel"/>
    <w:tmpl w:val="C8CAA3D8"/>
    <w:lvl w:ilvl="0">
      <w:start w:val="3"/>
      <w:numFmt w:val="bullet"/>
      <w:lvlText w:val="-"/>
      <w:lvlJc w:val="left"/>
      <w:pPr>
        <w:ind w:left="720" w:hanging="360"/>
      </w:pPr>
      <w:rPr>
        <w:rFonts w:ascii="Arial" w:hAnsi="Arial" w:cs="Aria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2C20654"/>
    <w:multiLevelType w:val="multilevel"/>
    <w:tmpl w:val="DE8ADD0E"/>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6" w15:restartNumberingAfterBreak="0">
    <w:nsid w:val="6BA0206C"/>
    <w:multiLevelType w:val="hybridMultilevel"/>
    <w:tmpl w:val="3272BA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1F3596A"/>
    <w:multiLevelType w:val="hybridMultilevel"/>
    <w:tmpl w:val="C9206AEE"/>
    <w:lvl w:ilvl="0" w:tplc="E37E1B3A">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269677A"/>
    <w:multiLevelType w:val="hybridMultilevel"/>
    <w:tmpl w:val="5582F422"/>
    <w:lvl w:ilvl="0" w:tplc="4FD89C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3026603"/>
    <w:multiLevelType w:val="hybridMultilevel"/>
    <w:tmpl w:val="D8A864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3443975"/>
    <w:multiLevelType w:val="multilevel"/>
    <w:tmpl w:val="F02081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9E2926"/>
    <w:multiLevelType w:val="hybridMultilevel"/>
    <w:tmpl w:val="EA0EE0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AF97B00"/>
    <w:multiLevelType w:val="hybridMultilevel"/>
    <w:tmpl w:val="19AC37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C5516FA"/>
    <w:multiLevelType w:val="hybridMultilevel"/>
    <w:tmpl w:val="964458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29820011">
    <w:abstractNumId w:val="2"/>
  </w:num>
  <w:num w:numId="2" w16cid:durableId="249119115">
    <w:abstractNumId w:val="37"/>
  </w:num>
  <w:num w:numId="3" w16cid:durableId="1491369621">
    <w:abstractNumId w:val="1"/>
  </w:num>
  <w:num w:numId="4" w16cid:durableId="31730943">
    <w:abstractNumId w:val="41"/>
  </w:num>
  <w:num w:numId="5" w16cid:durableId="1467237774">
    <w:abstractNumId w:val="11"/>
  </w:num>
  <w:num w:numId="6" w16cid:durableId="20783186">
    <w:abstractNumId w:val="8"/>
  </w:num>
  <w:num w:numId="7" w16cid:durableId="359552646">
    <w:abstractNumId w:val="24"/>
  </w:num>
  <w:num w:numId="8" w16cid:durableId="1064371280">
    <w:abstractNumId w:val="30"/>
  </w:num>
  <w:num w:numId="9" w16cid:durableId="260796207">
    <w:abstractNumId w:val="21"/>
  </w:num>
  <w:num w:numId="10" w16cid:durableId="1696030974">
    <w:abstractNumId w:val="31"/>
  </w:num>
  <w:num w:numId="11" w16cid:durableId="350763385">
    <w:abstractNumId w:val="16"/>
  </w:num>
  <w:num w:numId="12" w16cid:durableId="360477557">
    <w:abstractNumId w:val="19"/>
  </w:num>
  <w:num w:numId="13" w16cid:durableId="1080716612">
    <w:abstractNumId w:val="0"/>
  </w:num>
  <w:num w:numId="14" w16cid:durableId="1162770107">
    <w:abstractNumId w:val="9"/>
  </w:num>
  <w:num w:numId="15" w16cid:durableId="1395354283">
    <w:abstractNumId w:val="26"/>
  </w:num>
  <w:num w:numId="16" w16cid:durableId="1150751756">
    <w:abstractNumId w:val="33"/>
  </w:num>
  <w:num w:numId="17" w16cid:durableId="1402562832">
    <w:abstractNumId w:val="28"/>
  </w:num>
  <w:num w:numId="18" w16cid:durableId="1650087307">
    <w:abstractNumId w:val="25"/>
  </w:num>
  <w:num w:numId="19" w16cid:durableId="792094204">
    <w:abstractNumId w:val="10"/>
  </w:num>
  <w:num w:numId="20" w16cid:durableId="203753039">
    <w:abstractNumId w:val="27"/>
  </w:num>
  <w:num w:numId="21" w16cid:durableId="1812015949">
    <w:abstractNumId w:val="5"/>
  </w:num>
  <w:num w:numId="22" w16cid:durableId="14773783">
    <w:abstractNumId w:val="17"/>
  </w:num>
  <w:num w:numId="23" w16cid:durableId="1716156834">
    <w:abstractNumId w:val="23"/>
  </w:num>
  <w:num w:numId="24" w16cid:durableId="100801675">
    <w:abstractNumId w:val="40"/>
  </w:num>
  <w:num w:numId="25" w16cid:durableId="1875263359">
    <w:abstractNumId w:val="3"/>
  </w:num>
  <w:num w:numId="26" w16cid:durableId="210459641">
    <w:abstractNumId w:val="35"/>
  </w:num>
  <w:num w:numId="27" w16cid:durableId="699163872">
    <w:abstractNumId w:val="20"/>
  </w:num>
  <w:num w:numId="28" w16cid:durableId="973097100">
    <w:abstractNumId w:val="4"/>
  </w:num>
  <w:num w:numId="29" w16cid:durableId="1718049786">
    <w:abstractNumId w:val="12"/>
  </w:num>
  <w:num w:numId="30" w16cid:durableId="633415216">
    <w:abstractNumId w:val="14"/>
  </w:num>
  <w:num w:numId="31" w16cid:durableId="787162376">
    <w:abstractNumId w:val="32"/>
  </w:num>
  <w:num w:numId="32" w16cid:durableId="291908641">
    <w:abstractNumId w:val="34"/>
  </w:num>
  <w:num w:numId="33" w16cid:durableId="1313871685">
    <w:abstractNumId w:val="36"/>
  </w:num>
  <w:num w:numId="34" w16cid:durableId="1130169424">
    <w:abstractNumId w:val="38"/>
  </w:num>
  <w:num w:numId="35" w16cid:durableId="1541896263">
    <w:abstractNumId w:val="42"/>
  </w:num>
  <w:num w:numId="36" w16cid:durableId="377434536">
    <w:abstractNumId w:val="15"/>
  </w:num>
  <w:num w:numId="37" w16cid:durableId="325323113">
    <w:abstractNumId w:val="18"/>
  </w:num>
  <w:num w:numId="38" w16cid:durableId="871118164">
    <w:abstractNumId w:val="7"/>
  </w:num>
  <w:num w:numId="39" w16cid:durableId="1743410553">
    <w:abstractNumId w:val="43"/>
  </w:num>
  <w:num w:numId="40" w16cid:durableId="1427186128">
    <w:abstractNumId w:val="29"/>
  </w:num>
  <w:num w:numId="41" w16cid:durableId="267197370">
    <w:abstractNumId w:val="22"/>
  </w:num>
  <w:num w:numId="42" w16cid:durableId="1531648526">
    <w:abstractNumId w:val="39"/>
  </w:num>
  <w:num w:numId="43" w16cid:durableId="1083650139">
    <w:abstractNumId w:val="6"/>
  </w:num>
  <w:num w:numId="44" w16cid:durableId="17740830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57"/>
    <w:rsid w:val="0000084C"/>
    <w:rsid w:val="00002BFC"/>
    <w:rsid w:val="00013620"/>
    <w:rsid w:val="00031831"/>
    <w:rsid w:val="000532F4"/>
    <w:rsid w:val="000611DC"/>
    <w:rsid w:val="00065F1E"/>
    <w:rsid w:val="00076058"/>
    <w:rsid w:val="00086CD5"/>
    <w:rsid w:val="00091E84"/>
    <w:rsid w:val="000A7F3E"/>
    <w:rsid w:val="000C22B0"/>
    <w:rsid w:val="000D77CB"/>
    <w:rsid w:val="000F2248"/>
    <w:rsid w:val="000F3D6B"/>
    <w:rsid w:val="000F6037"/>
    <w:rsid w:val="001035F4"/>
    <w:rsid w:val="00114D08"/>
    <w:rsid w:val="00115270"/>
    <w:rsid w:val="0012485D"/>
    <w:rsid w:val="00145939"/>
    <w:rsid w:val="00146AE8"/>
    <w:rsid w:val="00155E49"/>
    <w:rsid w:val="00163F1B"/>
    <w:rsid w:val="001668E8"/>
    <w:rsid w:val="00180AFC"/>
    <w:rsid w:val="00181EC7"/>
    <w:rsid w:val="0018239A"/>
    <w:rsid w:val="0018374C"/>
    <w:rsid w:val="001A01FB"/>
    <w:rsid w:val="001A206D"/>
    <w:rsid w:val="001A67BF"/>
    <w:rsid w:val="001A7A72"/>
    <w:rsid w:val="001D0DFD"/>
    <w:rsid w:val="001D523A"/>
    <w:rsid w:val="001D547C"/>
    <w:rsid w:val="001E0150"/>
    <w:rsid w:val="001E1918"/>
    <w:rsid w:val="001E632E"/>
    <w:rsid w:val="00205418"/>
    <w:rsid w:val="00214F01"/>
    <w:rsid w:val="00225C90"/>
    <w:rsid w:val="0022762C"/>
    <w:rsid w:val="00234BE7"/>
    <w:rsid w:val="00247219"/>
    <w:rsid w:val="00255A47"/>
    <w:rsid w:val="00256D28"/>
    <w:rsid w:val="002570DB"/>
    <w:rsid w:val="0026034D"/>
    <w:rsid w:val="002627F0"/>
    <w:rsid w:val="002647A3"/>
    <w:rsid w:val="0026568C"/>
    <w:rsid w:val="00265886"/>
    <w:rsid w:val="00265F41"/>
    <w:rsid w:val="0027478D"/>
    <w:rsid w:val="00276EEE"/>
    <w:rsid w:val="002807BB"/>
    <w:rsid w:val="00282627"/>
    <w:rsid w:val="0028266D"/>
    <w:rsid w:val="00282D11"/>
    <w:rsid w:val="002A58E0"/>
    <w:rsid w:val="002B6C1C"/>
    <w:rsid w:val="002C2AE0"/>
    <w:rsid w:val="002E24F0"/>
    <w:rsid w:val="002E401F"/>
    <w:rsid w:val="002F4A81"/>
    <w:rsid w:val="002F7281"/>
    <w:rsid w:val="00301E64"/>
    <w:rsid w:val="00304E35"/>
    <w:rsid w:val="00305248"/>
    <w:rsid w:val="00307404"/>
    <w:rsid w:val="00311721"/>
    <w:rsid w:val="00316A7E"/>
    <w:rsid w:val="00322EBC"/>
    <w:rsid w:val="003273CB"/>
    <w:rsid w:val="00335E62"/>
    <w:rsid w:val="003374F8"/>
    <w:rsid w:val="0034622A"/>
    <w:rsid w:val="00365627"/>
    <w:rsid w:val="00367348"/>
    <w:rsid w:val="00370C56"/>
    <w:rsid w:val="003778FF"/>
    <w:rsid w:val="00382260"/>
    <w:rsid w:val="00382895"/>
    <w:rsid w:val="0038471D"/>
    <w:rsid w:val="0039170C"/>
    <w:rsid w:val="00394818"/>
    <w:rsid w:val="003B78E9"/>
    <w:rsid w:val="003C0A8C"/>
    <w:rsid w:val="003C41C4"/>
    <w:rsid w:val="003C5710"/>
    <w:rsid w:val="003D5CB7"/>
    <w:rsid w:val="003E35E8"/>
    <w:rsid w:val="003E42FA"/>
    <w:rsid w:val="003E5882"/>
    <w:rsid w:val="003F473C"/>
    <w:rsid w:val="003F4BF2"/>
    <w:rsid w:val="003F6479"/>
    <w:rsid w:val="00400DB2"/>
    <w:rsid w:val="004014CA"/>
    <w:rsid w:val="00425FFB"/>
    <w:rsid w:val="0042668A"/>
    <w:rsid w:val="004352C1"/>
    <w:rsid w:val="00435CC2"/>
    <w:rsid w:val="004509D0"/>
    <w:rsid w:val="004565A8"/>
    <w:rsid w:val="0046000A"/>
    <w:rsid w:val="00470133"/>
    <w:rsid w:val="00476E15"/>
    <w:rsid w:val="00491B51"/>
    <w:rsid w:val="00496280"/>
    <w:rsid w:val="00496349"/>
    <w:rsid w:val="0049714B"/>
    <w:rsid w:val="004A6D7A"/>
    <w:rsid w:val="004A763E"/>
    <w:rsid w:val="004A7DB0"/>
    <w:rsid w:val="004B2560"/>
    <w:rsid w:val="004C4729"/>
    <w:rsid w:val="004D01C8"/>
    <w:rsid w:val="004D29A8"/>
    <w:rsid w:val="004D48FE"/>
    <w:rsid w:val="004D608B"/>
    <w:rsid w:val="004D6629"/>
    <w:rsid w:val="004D6F1A"/>
    <w:rsid w:val="004D7234"/>
    <w:rsid w:val="004E10E2"/>
    <w:rsid w:val="004F35BB"/>
    <w:rsid w:val="004F6451"/>
    <w:rsid w:val="004F6F48"/>
    <w:rsid w:val="00507B57"/>
    <w:rsid w:val="00512137"/>
    <w:rsid w:val="0052349F"/>
    <w:rsid w:val="00526D91"/>
    <w:rsid w:val="00545E11"/>
    <w:rsid w:val="00570ECA"/>
    <w:rsid w:val="00593ACA"/>
    <w:rsid w:val="00596C1B"/>
    <w:rsid w:val="005A2519"/>
    <w:rsid w:val="005A3894"/>
    <w:rsid w:val="005A3C30"/>
    <w:rsid w:val="005B59C9"/>
    <w:rsid w:val="005C4B0A"/>
    <w:rsid w:val="005C762E"/>
    <w:rsid w:val="005D1F5C"/>
    <w:rsid w:val="005D5618"/>
    <w:rsid w:val="005F45E6"/>
    <w:rsid w:val="005F7C63"/>
    <w:rsid w:val="00602C0D"/>
    <w:rsid w:val="00623C9E"/>
    <w:rsid w:val="0062510F"/>
    <w:rsid w:val="00630DEB"/>
    <w:rsid w:val="00630EF0"/>
    <w:rsid w:val="00647021"/>
    <w:rsid w:val="00652973"/>
    <w:rsid w:val="00652CA0"/>
    <w:rsid w:val="00655E50"/>
    <w:rsid w:val="0065775E"/>
    <w:rsid w:val="00662540"/>
    <w:rsid w:val="00683CE6"/>
    <w:rsid w:val="006B334A"/>
    <w:rsid w:val="006B69C3"/>
    <w:rsid w:val="006D39E2"/>
    <w:rsid w:val="006D7C06"/>
    <w:rsid w:val="006E01AB"/>
    <w:rsid w:val="006E3517"/>
    <w:rsid w:val="006E4529"/>
    <w:rsid w:val="006E6775"/>
    <w:rsid w:val="006F1399"/>
    <w:rsid w:val="00703A49"/>
    <w:rsid w:val="0071624E"/>
    <w:rsid w:val="00716DD0"/>
    <w:rsid w:val="00717C7A"/>
    <w:rsid w:val="00732436"/>
    <w:rsid w:val="007415AC"/>
    <w:rsid w:val="007417D8"/>
    <w:rsid w:val="00754745"/>
    <w:rsid w:val="0075585F"/>
    <w:rsid w:val="00765CA5"/>
    <w:rsid w:val="00771F08"/>
    <w:rsid w:val="00782765"/>
    <w:rsid w:val="0078406B"/>
    <w:rsid w:val="00785546"/>
    <w:rsid w:val="0079377F"/>
    <w:rsid w:val="007A0053"/>
    <w:rsid w:val="007C6531"/>
    <w:rsid w:val="007D0D6D"/>
    <w:rsid w:val="007D4F48"/>
    <w:rsid w:val="007D7D4C"/>
    <w:rsid w:val="007F2065"/>
    <w:rsid w:val="007F54EF"/>
    <w:rsid w:val="007F6E73"/>
    <w:rsid w:val="00804AC4"/>
    <w:rsid w:val="00806F55"/>
    <w:rsid w:val="00814BB7"/>
    <w:rsid w:val="00826FC5"/>
    <w:rsid w:val="008378BF"/>
    <w:rsid w:val="008379A9"/>
    <w:rsid w:val="00843283"/>
    <w:rsid w:val="00847B15"/>
    <w:rsid w:val="00866AD4"/>
    <w:rsid w:val="00867209"/>
    <w:rsid w:val="00870C2B"/>
    <w:rsid w:val="00877AA7"/>
    <w:rsid w:val="00881011"/>
    <w:rsid w:val="008846A8"/>
    <w:rsid w:val="008928D1"/>
    <w:rsid w:val="00896CA1"/>
    <w:rsid w:val="008979FA"/>
    <w:rsid w:val="008A2E6E"/>
    <w:rsid w:val="008B6175"/>
    <w:rsid w:val="008B7E23"/>
    <w:rsid w:val="008C6369"/>
    <w:rsid w:val="008D1463"/>
    <w:rsid w:val="008D57A9"/>
    <w:rsid w:val="008E52E9"/>
    <w:rsid w:val="009070B4"/>
    <w:rsid w:val="00913557"/>
    <w:rsid w:val="00924367"/>
    <w:rsid w:val="0092688F"/>
    <w:rsid w:val="009271D2"/>
    <w:rsid w:val="009417D6"/>
    <w:rsid w:val="00941A44"/>
    <w:rsid w:val="00950810"/>
    <w:rsid w:val="009509EC"/>
    <w:rsid w:val="00952DC6"/>
    <w:rsid w:val="009552AB"/>
    <w:rsid w:val="0097096A"/>
    <w:rsid w:val="00973A07"/>
    <w:rsid w:val="0098342F"/>
    <w:rsid w:val="00991850"/>
    <w:rsid w:val="00994B98"/>
    <w:rsid w:val="00997EC2"/>
    <w:rsid w:val="009A3246"/>
    <w:rsid w:val="009B56E5"/>
    <w:rsid w:val="009C099E"/>
    <w:rsid w:val="009C243D"/>
    <w:rsid w:val="009D6852"/>
    <w:rsid w:val="009E0743"/>
    <w:rsid w:val="009E0B99"/>
    <w:rsid w:val="009E2E3C"/>
    <w:rsid w:val="009E5A0F"/>
    <w:rsid w:val="009E68D3"/>
    <w:rsid w:val="00A0089A"/>
    <w:rsid w:val="00A013B1"/>
    <w:rsid w:val="00A05572"/>
    <w:rsid w:val="00A06083"/>
    <w:rsid w:val="00A1058A"/>
    <w:rsid w:val="00A132E6"/>
    <w:rsid w:val="00A17C98"/>
    <w:rsid w:val="00A26E95"/>
    <w:rsid w:val="00A32A82"/>
    <w:rsid w:val="00A43997"/>
    <w:rsid w:val="00A442F0"/>
    <w:rsid w:val="00A468C9"/>
    <w:rsid w:val="00A50093"/>
    <w:rsid w:val="00A55EFA"/>
    <w:rsid w:val="00A60EA6"/>
    <w:rsid w:val="00A615A9"/>
    <w:rsid w:val="00A639C9"/>
    <w:rsid w:val="00A70F2E"/>
    <w:rsid w:val="00A92942"/>
    <w:rsid w:val="00A92E07"/>
    <w:rsid w:val="00A97FAC"/>
    <w:rsid w:val="00AA29BD"/>
    <w:rsid w:val="00AB07F3"/>
    <w:rsid w:val="00AB7E5C"/>
    <w:rsid w:val="00AC086F"/>
    <w:rsid w:val="00AC0A06"/>
    <w:rsid w:val="00AC612B"/>
    <w:rsid w:val="00AC6C5F"/>
    <w:rsid w:val="00AE4A31"/>
    <w:rsid w:val="00B137C7"/>
    <w:rsid w:val="00B312B6"/>
    <w:rsid w:val="00B416C3"/>
    <w:rsid w:val="00B428CE"/>
    <w:rsid w:val="00B57AD9"/>
    <w:rsid w:val="00B609BE"/>
    <w:rsid w:val="00B64CB0"/>
    <w:rsid w:val="00B72D23"/>
    <w:rsid w:val="00B92C14"/>
    <w:rsid w:val="00B96E14"/>
    <w:rsid w:val="00BA0AEB"/>
    <w:rsid w:val="00BA43BF"/>
    <w:rsid w:val="00BB1E22"/>
    <w:rsid w:val="00BB29FB"/>
    <w:rsid w:val="00BD2C50"/>
    <w:rsid w:val="00BD46E8"/>
    <w:rsid w:val="00BD57B2"/>
    <w:rsid w:val="00BD7B4D"/>
    <w:rsid w:val="00BE6BAD"/>
    <w:rsid w:val="00BF435E"/>
    <w:rsid w:val="00C00667"/>
    <w:rsid w:val="00C0067A"/>
    <w:rsid w:val="00C0208D"/>
    <w:rsid w:val="00C06062"/>
    <w:rsid w:val="00C12DAE"/>
    <w:rsid w:val="00C15851"/>
    <w:rsid w:val="00C30CB3"/>
    <w:rsid w:val="00C311D1"/>
    <w:rsid w:val="00C33196"/>
    <w:rsid w:val="00C35BFC"/>
    <w:rsid w:val="00C37815"/>
    <w:rsid w:val="00C556F7"/>
    <w:rsid w:val="00C7395D"/>
    <w:rsid w:val="00C74597"/>
    <w:rsid w:val="00C8739F"/>
    <w:rsid w:val="00C9444B"/>
    <w:rsid w:val="00C970FD"/>
    <w:rsid w:val="00C9750D"/>
    <w:rsid w:val="00C97DE6"/>
    <w:rsid w:val="00CB4979"/>
    <w:rsid w:val="00CC0E8D"/>
    <w:rsid w:val="00CC2DA6"/>
    <w:rsid w:val="00CE5333"/>
    <w:rsid w:val="00D126CB"/>
    <w:rsid w:val="00D126CC"/>
    <w:rsid w:val="00D17365"/>
    <w:rsid w:val="00D277D1"/>
    <w:rsid w:val="00D309F5"/>
    <w:rsid w:val="00D318E3"/>
    <w:rsid w:val="00D3525B"/>
    <w:rsid w:val="00D35589"/>
    <w:rsid w:val="00D42E93"/>
    <w:rsid w:val="00D4699E"/>
    <w:rsid w:val="00D50E97"/>
    <w:rsid w:val="00D73177"/>
    <w:rsid w:val="00D75779"/>
    <w:rsid w:val="00D812A3"/>
    <w:rsid w:val="00D90705"/>
    <w:rsid w:val="00DA04E5"/>
    <w:rsid w:val="00DA119B"/>
    <w:rsid w:val="00DA4813"/>
    <w:rsid w:val="00DB4DA7"/>
    <w:rsid w:val="00DB6B3A"/>
    <w:rsid w:val="00DD7B60"/>
    <w:rsid w:val="00DE3278"/>
    <w:rsid w:val="00DE7F95"/>
    <w:rsid w:val="00DF6604"/>
    <w:rsid w:val="00E05E45"/>
    <w:rsid w:val="00E344C1"/>
    <w:rsid w:val="00E42A3C"/>
    <w:rsid w:val="00E42E21"/>
    <w:rsid w:val="00E44674"/>
    <w:rsid w:val="00E54CC4"/>
    <w:rsid w:val="00E60D4A"/>
    <w:rsid w:val="00E76C8A"/>
    <w:rsid w:val="00E770AB"/>
    <w:rsid w:val="00E804F1"/>
    <w:rsid w:val="00E82F24"/>
    <w:rsid w:val="00E900D4"/>
    <w:rsid w:val="00EA0EFE"/>
    <w:rsid w:val="00EA5601"/>
    <w:rsid w:val="00EA57B0"/>
    <w:rsid w:val="00EB4ACF"/>
    <w:rsid w:val="00EC547D"/>
    <w:rsid w:val="00ED1C07"/>
    <w:rsid w:val="00ED26BC"/>
    <w:rsid w:val="00ED4085"/>
    <w:rsid w:val="00ED653B"/>
    <w:rsid w:val="00EE4A5B"/>
    <w:rsid w:val="00EE6E01"/>
    <w:rsid w:val="00F069C2"/>
    <w:rsid w:val="00F06F5F"/>
    <w:rsid w:val="00F07338"/>
    <w:rsid w:val="00F134BB"/>
    <w:rsid w:val="00F17B5E"/>
    <w:rsid w:val="00F2135B"/>
    <w:rsid w:val="00F23CD0"/>
    <w:rsid w:val="00F271DF"/>
    <w:rsid w:val="00F277D3"/>
    <w:rsid w:val="00F42AB9"/>
    <w:rsid w:val="00F47F09"/>
    <w:rsid w:val="00F50A27"/>
    <w:rsid w:val="00F62597"/>
    <w:rsid w:val="00F63A20"/>
    <w:rsid w:val="00F81026"/>
    <w:rsid w:val="00F8427B"/>
    <w:rsid w:val="00F847FC"/>
    <w:rsid w:val="00F8760B"/>
    <w:rsid w:val="00F923C6"/>
    <w:rsid w:val="00F94276"/>
    <w:rsid w:val="00FA19D0"/>
    <w:rsid w:val="00FA3144"/>
    <w:rsid w:val="00FB2388"/>
    <w:rsid w:val="00FB60D8"/>
    <w:rsid w:val="00FD7BA7"/>
    <w:rsid w:val="00FE26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81C21"/>
  <w15:docId w15:val="{A4D75E3A-6C13-4D8D-87B6-CA44058B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7C7"/>
  </w:style>
  <w:style w:type="paragraph" w:styleId="Naslov1">
    <w:name w:val="heading 1"/>
    <w:basedOn w:val="Normal"/>
    <w:next w:val="Normal"/>
    <w:link w:val="Naslov1Char"/>
    <w:uiPriority w:val="9"/>
    <w:qFormat/>
    <w:rsid w:val="006E6775"/>
    <w:pPr>
      <w:keepNext/>
      <w:keepLines/>
      <w:spacing w:before="240" w:after="0"/>
      <w:outlineLvl w:val="0"/>
    </w:pPr>
    <w:rPr>
      <w:rFonts w:asciiTheme="majorHAnsi" w:eastAsiaTheme="majorEastAsia" w:hAnsiTheme="majorHAnsi" w:cstheme="majorBidi"/>
      <w:color w:val="365F91" w:themeColor="accent1" w:themeShade="BF"/>
      <w:sz w:val="36"/>
      <w:szCs w:val="32"/>
    </w:rPr>
  </w:style>
  <w:style w:type="paragraph" w:styleId="Naslov2">
    <w:name w:val="heading 2"/>
    <w:basedOn w:val="Normal"/>
    <w:next w:val="Normal"/>
    <w:link w:val="Naslov2Char"/>
    <w:uiPriority w:val="9"/>
    <w:unhideWhenUsed/>
    <w:qFormat/>
    <w:rsid w:val="006E6775"/>
    <w:pPr>
      <w:keepNext/>
      <w:keepLines/>
      <w:spacing w:before="40" w:after="0"/>
      <w:outlineLvl w:val="1"/>
    </w:pPr>
    <w:rPr>
      <w:rFonts w:asciiTheme="majorHAnsi" w:eastAsiaTheme="majorEastAsia" w:hAnsiTheme="majorHAnsi" w:cstheme="majorBidi"/>
      <w:color w:val="365F91" w:themeColor="accent1" w:themeShade="BF"/>
      <w:sz w:val="32"/>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C6C5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C6C5F"/>
  </w:style>
  <w:style w:type="paragraph" w:styleId="Podnoje">
    <w:name w:val="footer"/>
    <w:basedOn w:val="Normal"/>
    <w:link w:val="PodnojeChar"/>
    <w:uiPriority w:val="99"/>
    <w:unhideWhenUsed/>
    <w:rsid w:val="00AC6C5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C6C5F"/>
  </w:style>
  <w:style w:type="table" w:styleId="Reetkatablice">
    <w:name w:val="Table Grid"/>
    <w:basedOn w:val="Obinatablica"/>
    <w:uiPriority w:val="59"/>
    <w:rsid w:val="00AC6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C6C5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C6C5F"/>
    <w:rPr>
      <w:rFonts w:ascii="Tahoma" w:hAnsi="Tahoma" w:cs="Tahoma"/>
      <w:sz w:val="16"/>
      <w:szCs w:val="16"/>
    </w:rPr>
  </w:style>
  <w:style w:type="character" w:styleId="Hiperveza">
    <w:name w:val="Hyperlink"/>
    <w:basedOn w:val="Zadanifontodlomka"/>
    <w:uiPriority w:val="99"/>
    <w:unhideWhenUsed/>
    <w:rsid w:val="00E900D4"/>
    <w:rPr>
      <w:color w:val="0000FF" w:themeColor="hyperlink"/>
      <w:u w:val="single"/>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2,Ha"/>
    <w:basedOn w:val="Normal"/>
    <w:link w:val="OdlomakpopisaChar"/>
    <w:uiPriority w:val="34"/>
    <w:qFormat/>
    <w:rsid w:val="004014CA"/>
    <w:pPr>
      <w:suppressAutoHyphens/>
      <w:spacing w:after="0" w:line="240" w:lineRule="auto"/>
      <w:ind w:left="708"/>
    </w:pPr>
    <w:rPr>
      <w:rFonts w:ascii="Times New Roman" w:eastAsia="Times New Roman" w:hAnsi="Times New Roman" w:cs="Times New Roman"/>
      <w:kern w:val="1"/>
      <w:sz w:val="24"/>
      <w:szCs w:val="24"/>
      <w:lang w:val="en-GB" w:eastAsia="ar-SA"/>
    </w:rPr>
  </w:style>
  <w:style w:type="character" w:styleId="Nerijeenospominjanje">
    <w:name w:val="Unresolved Mention"/>
    <w:basedOn w:val="Zadanifontodlomka"/>
    <w:uiPriority w:val="99"/>
    <w:semiHidden/>
    <w:unhideWhenUsed/>
    <w:rsid w:val="00AC086F"/>
    <w:rPr>
      <w:color w:val="605E5C"/>
      <w:shd w:val="clear" w:color="auto" w:fill="E1DFDD"/>
    </w:rPr>
  </w:style>
  <w:style w:type="paragraph" w:styleId="Bezproreda">
    <w:name w:val="No Spacing"/>
    <w:link w:val="BezproredaChar"/>
    <w:uiPriority w:val="1"/>
    <w:qFormat/>
    <w:rsid w:val="0062510F"/>
    <w:pPr>
      <w:spacing w:after="0" w:line="240" w:lineRule="auto"/>
    </w:pPr>
  </w:style>
  <w:style w:type="character" w:customStyle="1" w:styleId="BezproredaChar">
    <w:name w:val="Bez proreda Char"/>
    <w:basedOn w:val="Zadanifontodlomka"/>
    <w:link w:val="Bezproreda"/>
    <w:uiPriority w:val="1"/>
    <w:rsid w:val="0062510F"/>
  </w:style>
  <w:style w:type="character" w:customStyle="1" w:styleId="kurziv">
    <w:name w:val="kurziv"/>
    <w:basedOn w:val="Zadanifontodlomka"/>
    <w:rsid w:val="004352C1"/>
  </w:style>
  <w:style w:type="table" w:styleId="Svijetlareetka-Isticanje3">
    <w:name w:val="Light Grid Accent 3"/>
    <w:basedOn w:val="Obinatablica"/>
    <w:uiPriority w:val="62"/>
    <w:rsid w:val="00AE4A3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Standard">
    <w:name w:val="Standard"/>
    <w:qFormat/>
    <w:rsid w:val="00A26E95"/>
    <w:pPr>
      <w:suppressAutoHyphens/>
    </w:pPr>
    <w:rPr>
      <w:rFonts w:eastAsia="Lucida Sans Unicode" w:cs="F"/>
      <w:kern w:val="2"/>
      <w:lang w:eastAsia="hr-HR"/>
    </w:rPr>
  </w:style>
  <w:style w:type="table" w:customStyle="1" w:styleId="Svijetlareetka-Isticanje11">
    <w:name w:val="Svijetla rešetka - Isticanje 11"/>
    <w:basedOn w:val="Obinatablica"/>
    <w:uiPriority w:val="62"/>
    <w:rsid w:val="00A26E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FrameContents">
    <w:name w:val="Frame Contents"/>
    <w:basedOn w:val="Normal"/>
    <w:qFormat/>
    <w:rsid w:val="00EA0EFE"/>
    <w:pPr>
      <w:widowControl w:val="0"/>
      <w:contextualSpacing/>
    </w:pPr>
    <w:rPr>
      <w:rFonts w:ascii="Arial" w:hAnsi="Arial" w:cs="Times New Roman"/>
    </w:rPr>
  </w:style>
  <w:style w:type="table" w:customStyle="1" w:styleId="Srednjesjenanje2-Isticanje11">
    <w:name w:val="Srednje sjenčanje 2 - Isticanje 11"/>
    <w:basedOn w:val="Obinatablica"/>
    <w:uiPriority w:val="64"/>
    <w:rsid w:val="00BB1E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mnatablicareetke5-isticanje1">
    <w:name w:val="Grid Table 5 Dark Accent 1"/>
    <w:basedOn w:val="Obinatablica"/>
    <w:uiPriority w:val="50"/>
    <w:rsid w:val="007F54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mnatablicareetke5-isticanje3">
    <w:name w:val="Grid Table 5 Dark Accent 3"/>
    <w:basedOn w:val="Obinatablica"/>
    <w:uiPriority w:val="50"/>
    <w:rsid w:val="007F54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Obinatablica4">
    <w:name w:val="Plain Table 4"/>
    <w:basedOn w:val="Obinatablica"/>
    <w:uiPriority w:val="44"/>
    <w:rsid w:val="00BD2C5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icareetke4-isticanje1">
    <w:name w:val="Grid Table 4 Accent 1"/>
    <w:basedOn w:val="Obinatablica"/>
    <w:uiPriority w:val="49"/>
    <w:rsid w:val="00BD2C5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pple-converted-space">
    <w:name w:val="apple-converted-space"/>
    <w:basedOn w:val="Zadanifontodlomka"/>
    <w:qFormat/>
    <w:rsid w:val="00F8760B"/>
  </w:style>
  <w:style w:type="paragraph" w:styleId="StandardWeb">
    <w:name w:val="Normal (Web)"/>
    <w:basedOn w:val="Normal"/>
    <w:uiPriority w:val="99"/>
    <w:unhideWhenUsed/>
    <w:qFormat/>
    <w:rsid w:val="00F8760B"/>
    <w:pPr>
      <w:spacing w:beforeAutospacing="1" w:after="119" w:line="240" w:lineRule="auto"/>
      <w:contextualSpacing/>
    </w:pPr>
    <w:rPr>
      <w:rFonts w:ascii="Times New Roman" w:eastAsia="Times New Roman" w:hAnsi="Times New Roman" w:cs="Times New Roman"/>
      <w:sz w:val="24"/>
      <w:szCs w:val="24"/>
      <w:lang w:eastAsia="hr-HR"/>
    </w:rPr>
  </w:style>
  <w:style w:type="table" w:styleId="Tamnatablicareetke5-isticanje5">
    <w:name w:val="Grid Table 5 Dark Accent 5"/>
    <w:basedOn w:val="Obinatablica"/>
    <w:uiPriority w:val="50"/>
    <w:rsid w:val="007827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Svijetlareetka-Isticanje12">
    <w:name w:val="Svijetla rešetka - Isticanje 12"/>
    <w:basedOn w:val="Obinatablica"/>
    <w:uiPriority w:val="62"/>
    <w:rsid w:val="0092688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Heading">
    <w:name w:val="Heading"/>
    <w:basedOn w:val="Normal"/>
    <w:next w:val="Tijeloteksta"/>
    <w:qFormat/>
    <w:rsid w:val="00CE5333"/>
    <w:pPr>
      <w:keepNext/>
      <w:widowControl w:val="0"/>
      <w:spacing w:before="240" w:after="120"/>
      <w:contextualSpacing/>
    </w:pPr>
    <w:rPr>
      <w:rFonts w:ascii="Liberation Sans" w:eastAsia="Microsoft YaHei" w:hAnsi="Liberation Sans" w:cs="Arial"/>
      <w:sz w:val="28"/>
      <w:szCs w:val="28"/>
    </w:rPr>
  </w:style>
  <w:style w:type="paragraph" w:styleId="Tijeloteksta">
    <w:name w:val="Body Text"/>
    <w:basedOn w:val="Normal"/>
    <w:link w:val="TijelotekstaChar"/>
    <w:uiPriority w:val="99"/>
    <w:semiHidden/>
    <w:unhideWhenUsed/>
    <w:rsid w:val="00CE5333"/>
    <w:pPr>
      <w:spacing w:after="120"/>
    </w:pPr>
  </w:style>
  <w:style w:type="character" w:customStyle="1" w:styleId="TijelotekstaChar">
    <w:name w:val="Tijelo teksta Char"/>
    <w:basedOn w:val="Zadanifontodlomka"/>
    <w:link w:val="Tijeloteksta"/>
    <w:uiPriority w:val="99"/>
    <w:semiHidden/>
    <w:rsid w:val="00CE5333"/>
  </w:style>
  <w:style w:type="character" w:styleId="Naglaeno">
    <w:name w:val="Strong"/>
    <w:basedOn w:val="Zadanifontodlomka"/>
    <w:uiPriority w:val="22"/>
    <w:qFormat/>
    <w:rsid w:val="000F2248"/>
    <w:rPr>
      <w:b/>
      <w:bCs/>
    </w:rPr>
  </w:style>
  <w:style w:type="table" w:styleId="Tablicareetke2-isticanje3">
    <w:name w:val="Grid Table 2 Accent 3"/>
    <w:basedOn w:val="Obinatablica"/>
    <w:uiPriority w:val="47"/>
    <w:rsid w:val="00155E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Naslov1Char">
    <w:name w:val="Naslov 1 Char"/>
    <w:basedOn w:val="Zadanifontodlomka"/>
    <w:link w:val="Naslov1"/>
    <w:uiPriority w:val="9"/>
    <w:rsid w:val="006E6775"/>
    <w:rPr>
      <w:rFonts w:asciiTheme="majorHAnsi" w:eastAsiaTheme="majorEastAsia" w:hAnsiTheme="majorHAnsi" w:cstheme="majorBidi"/>
      <w:color w:val="365F91" w:themeColor="accent1" w:themeShade="BF"/>
      <w:sz w:val="36"/>
      <w:szCs w:val="32"/>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2 Char,Ha Char"/>
    <w:link w:val="Odlomakpopisa"/>
    <w:uiPriority w:val="34"/>
    <w:qFormat/>
    <w:locked/>
    <w:rsid w:val="000C22B0"/>
    <w:rPr>
      <w:rFonts w:ascii="Times New Roman" w:eastAsia="Times New Roman" w:hAnsi="Times New Roman" w:cs="Times New Roman"/>
      <w:kern w:val="1"/>
      <w:sz w:val="24"/>
      <w:szCs w:val="24"/>
      <w:lang w:val="en-GB" w:eastAsia="ar-SA"/>
    </w:rPr>
  </w:style>
  <w:style w:type="paragraph" w:styleId="TOCNaslov">
    <w:name w:val="TOC Heading"/>
    <w:basedOn w:val="Naslov1"/>
    <w:next w:val="Normal"/>
    <w:uiPriority w:val="39"/>
    <w:unhideWhenUsed/>
    <w:qFormat/>
    <w:rsid w:val="006E6775"/>
    <w:pPr>
      <w:spacing w:line="259" w:lineRule="auto"/>
      <w:outlineLvl w:val="9"/>
    </w:pPr>
    <w:rPr>
      <w:lang w:eastAsia="hr-HR"/>
    </w:rPr>
  </w:style>
  <w:style w:type="paragraph" w:styleId="Sadraj1">
    <w:name w:val="toc 1"/>
    <w:basedOn w:val="Normal"/>
    <w:next w:val="Normal"/>
    <w:autoRedefine/>
    <w:uiPriority w:val="39"/>
    <w:unhideWhenUsed/>
    <w:rsid w:val="006E6775"/>
    <w:pPr>
      <w:spacing w:after="100"/>
    </w:pPr>
  </w:style>
  <w:style w:type="character" w:customStyle="1" w:styleId="Naslov2Char">
    <w:name w:val="Naslov 2 Char"/>
    <w:basedOn w:val="Zadanifontodlomka"/>
    <w:link w:val="Naslov2"/>
    <w:uiPriority w:val="9"/>
    <w:rsid w:val="006E6775"/>
    <w:rPr>
      <w:rFonts w:asciiTheme="majorHAnsi" w:eastAsiaTheme="majorEastAsia" w:hAnsiTheme="majorHAnsi" w:cstheme="majorBidi"/>
      <w:color w:val="365F91" w:themeColor="accent1" w:themeShade="BF"/>
      <w:sz w:val="32"/>
      <w:szCs w:val="26"/>
    </w:rPr>
  </w:style>
  <w:style w:type="paragraph" w:styleId="Sadraj2">
    <w:name w:val="toc 2"/>
    <w:basedOn w:val="Normal"/>
    <w:next w:val="Normal"/>
    <w:autoRedefine/>
    <w:uiPriority w:val="39"/>
    <w:unhideWhenUsed/>
    <w:rsid w:val="006E677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6061">
      <w:bodyDiv w:val="1"/>
      <w:marLeft w:val="0"/>
      <w:marRight w:val="0"/>
      <w:marTop w:val="0"/>
      <w:marBottom w:val="0"/>
      <w:divBdr>
        <w:top w:val="none" w:sz="0" w:space="0" w:color="auto"/>
        <w:left w:val="none" w:sz="0" w:space="0" w:color="auto"/>
        <w:bottom w:val="none" w:sz="0" w:space="0" w:color="auto"/>
        <w:right w:val="none" w:sz="0" w:space="0" w:color="auto"/>
      </w:divBdr>
    </w:div>
    <w:div w:id="1106382896">
      <w:bodyDiv w:val="1"/>
      <w:marLeft w:val="0"/>
      <w:marRight w:val="0"/>
      <w:marTop w:val="0"/>
      <w:marBottom w:val="0"/>
      <w:divBdr>
        <w:top w:val="none" w:sz="0" w:space="0" w:color="auto"/>
        <w:left w:val="none" w:sz="0" w:space="0" w:color="auto"/>
        <w:bottom w:val="none" w:sz="0" w:space="0" w:color="auto"/>
        <w:right w:val="none" w:sz="0" w:space="0" w:color="auto"/>
      </w:divBdr>
    </w:div>
    <w:div w:id="1146387890">
      <w:bodyDiv w:val="1"/>
      <w:marLeft w:val="0"/>
      <w:marRight w:val="0"/>
      <w:marTop w:val="0"/>
      <w:marBottom w:val="0"/>
      <w:divBdr>
        <w:top w:val="none" w:sz="0" w:space="0" w:color="auto"/>
        <w:left w:val="none" w:sz="0" w:space="0" w:color="auto"/>
        <w:bottom w:val="none" w:sz="0" w:space="0" w:color="auto"/>
        <w:right w:val="none" w:sz="0" w:space="0" w:color="auto"/>
      </w:divBdr>
    </w:div>
    <w:div w:id="1490823376">
      <w:bodyDiv w:val="1"/>
      <w:marLeft w:val="0"/>
      <w:marRight w:val="0"/>
      <w:marTop w:val="0"/>
      <w:marBottom w:val="0"/>
      <w:divBdr>
        <w:top w:val="none" w:sz="0" w:space="0" w:color="auto"/>
        <w:left w:val="none" w:sz="0" w:space="0" w:color="auto"/>
        <w:bottom w:val="none" w:sz="0" w:space="0" w:color="auto"/>
        <w:right w:val="none" w:sz="0" w:space="0" w:color="auto"/>
      </w:divBdr>
    </w:div>
    <w:div w:id="1796177176">
      <w:bodyDiv w:val="1"/>
      <w:marLeft w:val="0"/>
      <w:marRight w:val="0"/>
      <w:marTop w:val="0"/>
      <w:marBottom w:val="0"/>
      <w:divBdr>
        <w:top w:val="none" w:sz="0" w:space="0" w:color="auto"/>
        <w:left w:val="none" w:sz="0" w:space="0" w:color="auto"/>
        <w:bottom w:val="none" w:sz="0" w:space="0" w:color="auto"/>
        <w:right w:val="none" w:sz="0" w:space="0" w:color="auto"/>
      </w:divBdr>
      <w:divsChild>
        <w:div w:id="521211010">
          <w:marLeft w:val="0"/>
          <w:marRight w:val="0"/>
          <w:marTop w:val="0"/>
          <w:marBottom w:val="0"/>
          <w:divBdr>
            <w:top w:val="single" w:sz="2" w:space="0" w:color="E3E3E3"/>
            <w:left w:val="single" w:sz="2" w:space="0" w:color="E3E3E3"/>
            <w:bottom w:val="single" w:sz="2" w:space="0" w:color="E3E3E3"/>
            <w:right w:val="single" w:sz="2" w:space="0" w:color="E3E3E3"/>
          </w:divBdr>
          <w:divsChild>
            <w:div w:id="1324510987">
              <w:marLeft w:val="0"/>
              <w:marRight w:val="0"/>
              <w:marTop w:val="0"/>
              <w:marBottom w:val="0"/>
              <w:divBdr>
                <w:top w:val="single" w:sz="2" w:space="0" w:color="E3E3E3"/>
                <w:left w:val="single" w:sz="2" w:space="0" w:color="E3E3E3"/>
                <w:bottom w:val="single" w:sz="2" w:space="0" w:color="E3E3E3"/>
                <w:right w:val="single" w:sz="2" w:space="0" w:color="E3E3E3"/>
              </w:divBdr>
              <w:divsChild>
                <w:div w:id="1748915278">
                  <w:marLeft w:val="0"/>
                  <w:marRight w:val="0"/>
                  <w:marTop w:val="0"/>
                  <w:marBottom w:val="0"/>
                  <w:divBdr>
                    <w:top w:val="single" w:sz="2" w:space="0" w:color="E3E3E3"/>
                    <w:left w:val="single" w:sz="2" w:space="0" w:color="E3E3E3"/>
                    <w:bottom w:val="single" w:sz="2" w:space="0" w:color="E3E3E3"/>
                    <w:right w:val="single" w:sz="2" w:space="0" w:color="E3E3E3"/>
                  </w:divBdr>
                  <w:divsChild>
                    <w:div w:id="653610105">
                      <w:marLeft w:val="0"/>
                      <w:marRight w:val="0"/>
                      <w:marTop w:val="0"/>
                      <w:marBottom w:val="0"/>
                      <w:divBdr>
                        <w:top w:val="single" w:sz="2" w:space="0" w:color="E3E3E3"/>
                        <w:left w:val="single" w:sz="2" w:space="0" w:color="E3E3E3"/>
                        <w:bottom w:val="single" w:sz="2" w:space="0" w:color="E3E3E3"/>
                        <w:right w:val="single" w:sz="2" w:space="0" w:color="E3E3E3"/>
                      </w:divBdr>
                      <w:divsChild>
                        <w:div w:id="261955604">
                          <w:marLeft w:val="0"/>
                          <w:marRight w:val="0"/>
                          <w:marTop w:val="0"/>
                          <w:marBottom w:val="0"/>
                          <w:divBdr>
                            <w:top w:val="single" w:sz="2" w:space="0" w:color="E3E3E3"/>
                            <w:left w:val="single" w:sz="2" w:space="0" w:color="E3E3E3"/>
                            <w:bottom w:val="single" w:sz="2" w:space="0" w:color="E3E3E3"/>
                            <w:right w:val="single" w:sz="2" w:space="0" w:color="E3E3E3"/>
                          </w:divBdr>
                          <w:divsChild>
                            <w:div w:id="1128351956">
                              <w:marLeft w:val="0"/>
                              <w:marRight w:val="0"/>
                              <w:marTop w:val="0"/>
                              <w:marBottom w:val="0"/>
                              <w:divBdr>
                                <w:top w:val="single" w:sz="2" w:space="0" w:color="E3E3E3"/>
                                <w:left w:val="single" w:sz="2" w:space="0" w:color="E3E3E3"/>
                                <w:bottom w:val="single" w:sz="2" w:space="0" w:color="E3E3E3"/>
                                <w:right w:val="single" w:sz="2" w:space="0" w:color="E3E3E3"/>
                              </w:divBdr>
                              <w:divsChild>
                                <w:div w:id="2013020733">
                                  <w:marLeft w:val="0"/>
                                  <w:marRight w:val="0"/>
                                  <w:marTop w:val="100"/>
                                  <w:marBottom w:val="100"/>
                                  <w:divBdr>
                                    <w:top w:val="single" w:sz="2" w:space="0" w:color="E3E3E3"/>
                                    <w:left w:val="single" w:sz="2" w:space="0" w:color="E3E3E3"/>
                                    <w:bottom w:val="single" w:sz="2" w:space="0" w:color="E3E3E3"/>
                                    <w:right w:val="single" w:sz="2" w:space="0" w:color="E3E3E3"/>
                                  </w:divBdr>
                                  <w:divsChild>
                                    <w:div w:id="1524513599">
                                      <w:marLeft w:val="0"/>
                                      <w:marRight w:val="0"/>
                                      <w:marTop w:val="0"/>
                                      <w:marBottom w:val="0"/>
                                      <w:divBdr>
                                        <w:top w:val="single" w:sz="2" w:space="0" w:color="E3E3E3"/>
                                        <w:left w:val="single" w:sz="2" w:space="0" w:color="E3E3E3"/>
                                        <w:bottom w:val="single" w:sz="2" w:space="0" w:color="E3E3E3"/>
                                        <w:right w:val="single" w:sz="2" w:space="0" w:color="E3E3E3"/>
                                      </w:divBdr>
                                      <w:divsChild>
                                        <w:div w:id="1929539300">
                                          <w:marLeft w:val="0"/>
                                          <w:marRight w:val="0"/>
                                          <w:marTop w:val="0"/>
                                          <w:marBottom w:val="0"/>
                                          <w:divBdr>
                                            <w:top w:val="single" w:sz="2" w:space="0" w:color="E3E3E3"/>
                                            <w:left w:val="single" w:sz="2" w:space="0" w:color="E3E3E3"/>
                                            <w:bottom w:val="single" w:sz="2" w:space="0" w:color="E3E3E3"/>
                                            <w:right w:val="single" w:sz="2" w:space="0" w:color="E3E3E3"/>
                                          </w:divBdr>
                                          <w:divsChild>
                                            <w:div w:id="1636448143">
                                              <w:marLeft w:val="0"/>
                                              <w:marRight w:val="0"/>
                                              <w:marTop w:val="0"/>
                                              <w:marBottom w:val="0"/>
                                              <w:divBdr>
                                                <w:top w:val="single" w:sz="2" w:space="0" w:color="E3E3E3"/>
                                                <w:left w:val="single" w:sz="2" w:space="0" w:color="E3E3E3"/>
                                                <w:bottom w:val="single" w:sz="2" w:space="0" w:color="E3E3E3"/>
                                                <w:right w:val="single" w:sz="2" w:space="0" w:color="E3E3E3"/>
                                              </w:divBdr>
                                              <w:divsChild>
                                                <w:div w:id="1320231661">
                                                  <w:marLeft w:val="0"/>
                                                  <w:marRight w:val="0"/>
                                                  <w:marTop w:val="0"/>
                                                  <w:marBottom w:val="0"/>
                                                  <w:divBdr>
                                                    <w:top w:val="single" w:sz="2" w:space="0" w:color="E3E3E3"/>
                                                    <w:left w:val="single" w:sz="2" w:space="0" w:color="E3E3E3"/>
                                                    <w:bottom w:val="single" w:sz="2" w:space="0" w:color="E3E3E3"/>
                                                    <w:right w:val="single" w:sz="2" w:space="0" w:color="E3E3E3"/>
                                                  </w:divBdr>
                                                  <w:divsChild>
                                                    <w:div w:id="1683555107">
                                                      <w:marLeft w:val="0"/>
                                                      <w:marRight w:val="0"/>
                                                      <w:marTop w:val="0"/>
                                                      <w:marBottom w:val="0"/>
                                                      <w:divBdr>
                                                        <w:top w:val="single" w:sz="2" w:space="0" w:color="E3E3E3"/>
                                                        <w:left w:val="single" w:sz="2" w:space="0" w:color="E3E3E3"/>
                                                        <w:bottom w:val="single" w:sz="2" w:space="0" w:color="E3E3E3"/>
                                                        <w:right w:val="single" w:sz="2" w:space="0" w:color="E3E3E3"/>
                                                      </w:divBdr>
                                                      <w:divsChild>
                                                        <w:div w:id="16246551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112029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ljka\Downloads\memorandum.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45D67-5393-4F7F-809C-EDAB18F04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0</TotalTime>
  <Pages>8</Pages>
  <Words>2007</Words>
  <Characters>11446</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Željka</dc:creator>
  <cp:lastModifiedBy>Alen Hajtić</cp:lastModifiedBy>
  <cp:revision>2</cp:revision>
  <cp:lastPrinted>2026-04-28T06:44:00Z</cp:lastPrinted>
  <dcterms:created xsi:type="dcterms:W3CDTF">2026-05-18T11:02:00Z</dcterms:created>
  <dcterms:modified xsi:type="dcterms:W3CDTF">2026-05-18T11:02:00Z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8cf78bd63ee8c8d487457a8374f80ad138685a051a1970b978d5f788a5053505</vt:lpwstr>
  </property>
</Properties>
</file>